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39C" w:rsidRPr="0035539C" w:rsidRDefault="0035539C" w:rsidP="0035539C">
      <w:pPr>
        <w:spacing w:before="360" w:after="240" w:line="240" w:lineRule="auto"/>
        <w:outlineLvl w:val="1"/>
        <w:rPr>
          <w:rFonts w:ascii="Arial" w:eastAsia="Times New Roman" w:hAnsi="Arial" w:cs="Arial"/>
          <w:b/>
          <w:bCs/>
          <w:color w:val="333333"/>
          <w:sz w:val="24"/>
          <w:szCs w:val="24"/>
          <w:lang w:eastAsia="ru-RU"/>
        </w:rPr>
      </w:pPr>
      <w:r w:rsidRPr="0035539C">
        <w:rPr>
          <w:rFonts w:ascii="Arial" w:eastAsia="Times New Roman" w:hAnsi="Arial" w:cs="Arial"/>
          <w:b/>
          <w:bCs/>
          <w:color w:val="333333"/>
          <w:sz w:val="24"/>
          <w:szCs w:val="24"/>
          <w:lang w:eastAsia="ru-RU"/>
        </w:rPr>
        <w:t>Рамочная конвенция Организации Объединенных Наций об изменении климата</w:t>
      </w:r>
    </w:p>
    <w:p w:rsidR="0035539C" w:rsidRPr="0035539C" w:rsidRDefault="0035539C" w:rsidP="0035539C">
      <w:pPr>
        <w:pBdr>
          <w:bottom w:val="dotted" w:sz="6" w:space="8" w:color="003399"/>
        </w:pBdr>
        <w:spacing w:after="450" w:line="240" w:lineRule="auto"/>
        <w:jc w:val="both"/>
        <w:rPr>
          <w:rFonts w:ascii="Arial" w:eastAsia="Times New Roman" w:hAnsi="Arial" w:cs="Arial"/>
          <w:i/>
          <w:iCs/>
          <w:color w:val="333333"/>
          <w:sz w:val="20"/>
          <w:szCs w:val="20"/>
          <w:lang w:eastAsia="ru-RU"/>
        </w:rPr>
      </w:pPr>
      <w:r w:rsidRPr="0035539C">
        <w:rPr>
          <w:rFonts w:ascii="Arial" w:eastAsia="Times New Roman" w:hAnsi="Arial" w:cs="Arial"/>
          <w:i/>
          <w:iCs/>
          <w:color w:val="333333"/>
          <w:sz w:val="20"/>
          <w:szCs w:val="20"/>
          <w:lang w:eastAsia="ru-RU"/>
        </w:rPr>
        <w:t>Принята 9 мая 1992 года</w:t>
      </w:r>
      <w:bookmarkStart w:id="0" w:name="_GoBack"/>
      <w:bookmarkEnd w:id="0"/>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Стороны настоящей Конвенции,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признавая</w:t>
      </w:r>
      <w:r w:rsidRPr="0035539C">
        <w:rPr>
          <w:rFonts w:ascii="Arial" w:eastAsia="Times New Roman" w:hAnsi="Arial" w:cs="Arial"/>
          <w:color w:val="333333"/>
          <w:sz w:val="20"/>
          <w:szCs w:val="20"/>
          <w:lang w:eastAsia="ru-RU"/>
        </w:rPr>
        <w:t>, что </w:t>
      </w:r>
      <w:hyperlink r:id="rId5" w:history="1">
        <w:r w:rsidRPr="0035539C">
          <w:rPr>
            <w:rFonts w:ascii="Arial" w:eastAsia="Times New Roman" w:hAnsi="Arial" w:cs="Arial"/>
            <w:color w:val="333333"/>
            <w:sz w:val="20"/>
            <w:szCs w:val="20"/>
            <w:u w:val="single"/>
            <w:lang w:eastAsia="ru-RU"/>
          </w:rPr>
          <w:t>изменение климата</w:t>
        </w:r>
      </w:hyperlink>
      <w:r w:rsidRPr="0035539C">
        <w:rPr>
          <w:rFonts w:ascii="Arial" w:eastAsia="Times New Roman" w:hAnsi="Arial" w:cs="Arial"/>
          <w:color w:val="333333"/>
          <w:sz w:val="20"/>
          <w:szCs w:val="20"/>
          <w:lang w:eastAsia="ru-RU"/>
        </w:rPr>
        <w:t> Земли и его неблагоприятные последствия являются предметом общей озабоченности человечества,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будучи озабочены</w:t>
      </w:r>
      <w:r w:rsidRPr="0035539C">
        <w:rPr>
          <w:rFonts w:ascii="Arial" w:eastAsia="Times New Roman" w:hAnsi="Arial" w:cs="Arial"/>
          <w:color w:val="333333"/>
          <w:sz w:val="20"/>
          <w:szCs w:val="20"/>
          <w:lang w:eastAsia="ru-RU"/>
        </w:rPr>
        <w:t> тем, что в результате человеческой деятельности произошло существенное увеличение концентрации парниковых газов в атмосфере, что такое увеличение усиливает естественный парниковый эффект и что это приведет, в среднем, к дополнительному потеплению поверхности и атмосферы Земли и может оказать неблагоприятное воздействие на природные экосистемы и человечество,</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отмечая</w:t>
      </w:r>
      <w:r w:rsidRPr="0035539C">
        <w:rPr>
          <w:rFonts w:ascii="Arial" w:eastAsia="Times New Roman" w:hAnsi="Arial" w:cs="Arial"/>
          <w:color w:val="333333"/>
          <w:sz w:val="20"/>
          <w:szCs w:val="20"/>
          <w:lang w:eastAsia="ru-RU"/>
        </w:rPr>
        <w:t>, что наибольшая доля имевших место в прошлом и нынешних глобальных выбросов парниковых газов приходится на развитые страны, что уровень выбросов на душу населения в развивающихся странах все еще сравнительно низок и что доля глобальных выбросов, производимых в развивающихся странах, будет возрастать в связи с удовлетворением их социальных нужд и потребностей в области развития,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учитывая</w:t>
      </w:r>
      <w:r w:rsidRPr="0035539C">
        <w:rPr>
          <w:rFonts w:ascii="Arial" w:eastAsia="Times New Roman" w:hAnsi="Arial" w:cs="Arial"/>
          <w:color w:val="333333"/>
          <w:sz w:val="20"/>
          <w:szCs w:val="20"/>
          <w:lang w:eastAsia="ru-RU"/>
        </w:rPr>
        <w:t> роль и важность в наземных и морских экосистемах поглотителей и накопителей парниковых газов,</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отмечая</w:t>
      </w:r>
      <w:r w:rsidRPr="0035539C">
        <w:rPr>
          <w:rFonts w:ascii="Arial" w:eastAsia="Times New Roman" w:hAnsi="Arial" w:cs="Arial"/>
          <w:color w:val="333333"/>
          <w:sz w:val="20"/>
          <w:szCs w:val="20"/>
          <w:lang w:eastAsia="ru-RU"/>
        </w:rPr>
        <w:t> многочисленные неопределенности прогнозов изменения климата, в частности в отношении их сроков, масштабов и региональных особенностей,</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признавая</w:t>
      </w:r>
      <w:r w:rsidRPr="0035539C">
        <w:rPr>
          <w:rFonts w:ascii="Arial" w:eastAsia="Times New Roman" w:hAnsi="Arial" w:cs="Arial"/>
          <w:color w:val="333333"/>
          <w:sz w:val="20"/>
          <w:szCs w:val="20"/>
          <w:lang w:eastAsia="ru-RU"/>
        </w:rPr>
        <w:t>, что глобальный характер изменения климата требует максимально широкого сотрудничества всех стран и их участия в деятельности по эффективному и надлежащему международному реагированию сообразно их общей, но дифференцированной ответственности и реальным возможностям, а также их социальным и экономическим условиям,</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ссылаясь</w:t>
      </w:r>
      <w:r w:rsidRPr="0035539C">
        <w:rPr>
          <w:rFonts w:ascii="Arial" w:eastAsia="Times New Roman" w:hAnsi="Arial" w:cs="Arial"/>
          <w:color w:val="333333"/>
          <w:sz w:val="20"/>
          <w:szCs w:val="20"/>
          <w:lang w:eastAsia="ru-RU"/>
        </w:rPr>
        <w:t> на соответствующие положения </w:t>
      </w:r>
      <w:hyperlink r:id="rId6" w:history="1">
        <w:r w:rsidRPr="0035539C">
          <w:rPr>
            <w:rFonts w:ascii="Arial" w:eastAsia="Times New Roman" w:hAnsi="Arial" w:cs="Arial"/>
            <w:color w:val="333333"/>
            <w:sz w:val="20"/>
            <w:szCs w:val="20"/>
            <w:u w:val="single"/>
            <w:lang w:eastAsia="ru-RU"/>
          </w:rPr>
          <w:t>Декларации Конференции Организации Объединенных Наций по проблемам окружающей человека среды</w:t>
        </w:r>
      </w:hyperlink>
      <w:r w:rsidRPr="0035539C">
        <w:rPr>
          <w:rFonts w:ascii="Arial" w:eastAsia="Times New Roman" w:hAnsi="Arial" w:cs="Arial"/>
          <w:color w:val="333333"/>
          <w:sz w:val="20"/>
          <w:szCs w:val="20"/>
          <w:lang w:eastAsia="ru-RU"/>
        </w:rPr>
        <w:t>, принятой в Стокгольме 16 июня 1972 года,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напоминая</w:t>
      </w:r>
      <w:r w:rsidRPr="0035539C">
        <w:rPr>
          <w:rFonts w:ascii="Arial" w:eastAsia="Times New Roman" w:hAnsi="Arial" w:cs="Arial"/>
          <w:color w:val="333333"/>
          <w:sz w:val="20"/>
          <w:szCs w:val="20"/>
          <w:lang w:eastAsia="ru-RU"/>
        </w:rPr>
        <w:t>, что в соответствии с </w:t>
      </w:r>
      <w:hyperlink r:id="rId7" w:history="1">
        <w:r w:rsidRPr="0035539C">
          <w:rPr>
            <w:rFonts w:ascii="Arial" w:eastAsia="Times New Roman" w:hAnsi="Arial" w:cs="Arial"/>
            <w:color w:val="333333"/>
            <w:sz w:val="20"/>
            <w:szCs w:val="20"/>
            <w:u w:val="single"/>
            <w:lang w:eastAsia="ru-RU"/>
          </w:rPr>
          <w:t>Уставом Организации Объединенных Наций</w:t>
        </w:r>
      </w:hyperlink>
      <w:r w:rsidRPr="0035539C">
        <w:rPr>
          <w:rFonts w:ascii="Arial" w:eastAsia="Times New Roman" w:hAnsi="Arial" w:cs="Arial"/>
          <w:color w:val="333333"/>
          <w:sz w:val="20"/>
          <w:szCs w:val="20"/>
          <w:lang w:eastAsia="ru-RU"/>
        </w:rPr>
        <w:t> и принципами международного права государства имеют суверенное право разрабатывать свои собственные ресурсы согласно своей политике в области окружающей среды и развития и несут ответственность за обеспечение того, чтобы деятельность в рамках их юрисдикции или контроля не наносила ущерба окружающей среде других государств или районов за пределами действия национальной юрисдикции,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вновь подтверждая</w:t>
      </w:r>
      <w:r w:rsidRPr="0035539C">
        <w:rPr>
          <w:rFonts w:ascii="Arial" w:eastAsia="Times New Roman" w:hAnsi="Arial" w:cs="Arial"/>
          <w:color w:val="333333"/>
          <w:sz w:val="20"/>
          <w:szCs w:val="20"/>
          <w:lang w:eastAsia="ru-RU"/>
        </w:rPr>
        <w:t> принцип суверенитета государств в международном сотрудничестве в деле реагирования на изменение климата,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признавая</w:t>
      </w:r>
      <w:r w:rsidRPr="0035539C">
        <w:rPr>
          <w:rFonts w:ascii="Arial" w:eastAsia="Times New Roman" w:hAnsi="Arial" w:cs="Arial"/>
          <w:color w:val="333333"/>
          <w:sz w:val="20"/>
          <w:szCs w:val="20"/>
          <w:lang w:eastAsia="ru-RU"/>
        </w:rPr>
        <w:t>, что государствам следует ввести в действие эффективное законодательство в области окружающей среды, что экологические стандарты, цели и приоритеты в области управления должны отражать те аспекты окружающей среды и развития, в отношении которых они применяются, и что стандарты, применяемые некоторыми странами, могут быть неуместными и необоснованными с точки зрения экономических и социальных издержек для других стран, в частности развивающихся стран,</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ссылаясь</w:t>
      </w:r>
      <w:r w:rsidRPr="0035539C">
        <w:rPr>
          <w:rFonts w:ascii="Arial" w:eastAsia="Times New Roman" w:hAnsi="Arial" w:cs="Arial"/>
          <w:color w:val="333333"/>
          <w:sz w:val="20"/>
          <w:szCs w:val="20"/>
          <w:lang w:eastAsia="ru-RU"/>
        </w:rPr>
        <w:t> на положения </w:t>
      </w:r>
      <w:hyperlink r:id="rId8" w:history="1">
        <w:r w:rsidRPr="0035539C">
          <w:rPr>
            <w:rFonts w:ascii="Arial" w:eastAsia="Times New Roman" w:hAnsi="Arial" w:cs="Arial"/>
            <w:color w:val="333333"/>
            <w:sz w:val="20"/>
            <w:szCs w:val="20"/>
            <w:u w:val="single"/>
            <w:lang w:eastAsia="ru-RU"/>
          </w:rPr>
          <w:t>резолюции 44/228</w:t>
        </w:r>
      </w:hyperlink>
      <w:r w:rsidRPr="0035539C">
        <w:rPr>
          <w:rFonts w:ascii="Arial" w:eastAsia="Times New Roman" w:hAnsi="Arial" w:cs="Arial"/>
          <w:color w:val="333333"/>
          <w:sz w:val="20"/>
          <w:szCs w:val="20"/>
          <w:lang w:eastAsia="ru-RU"/>
        </w:rPr>
        <w:t> Генеральной Ассамблеи от 22 декабря 1989 года о</w:t>
      </w:r>
      <w:hyperlink r:id="rId9" w:history="1">
        <w:r w:rsidRPr="0035539C">
          <w:rPr>
            <w:rFonts w:ascii="Arial" w:eastAsia="Times New Roman" w:hAnsi="Arial" w:cs="Arial"/>
            <w:color w:val="333333"/>
            <w:sz w:val="20"/>
            <w:szCs w:val="20"/>
            <w:u w:val="single"/>
            <w:lang w:eastAsia="ru-RU"/>
          </w:rPr>
          <w:t>Конференции Организации Объединенных Наций по окружающей среде и развитию</w:t>
        </w:r>
      </w:hyperlink>
      <w:r w:rsidRPr="0035539C">
        <w:rPr>
          <w:rFonts w:ascii="Arial" w:eastAsia="Times New Roman" w:hAnsi="Arial" w:cs="Arial"/>
          <w:color w:val="333333"/>
          <w:sz w:val="20"/>
          <w:szCs w:val="20"/>
          <w:lang w:eastAsia="ru-RU"/>
        </w:rPr>
        <w:t> и резолюций</w:t>
      </w:r>
      <w:hyperlink r:id="rId10" w:history="1">
        <w:r w:rsidRPr="0035539C">
          <w:rPr>
            <w:rFonts w:ascii="Arial" w:eastAsia="Times New Roman" w:hAnsi="Arial" w:cs="Arial"/>
            <w:color w:val="333333"/>
            <w:sz w:val="20"/>
            <w:szCs w:val="20"/>
            <w:u w:val="single"/>
            <w:lang w:eastAsia="ru-RU"/>
          </w:rPr>
          <w:t>43/53</w:t>
        </w:r>
      </w:hyperlink>
      <w:r w:rsidRPr="0035539C">
        <w:rPr>
          <w:rFonts w:ascii="Arial" w:eastAsia="Times New Roman" w:hAnsi="Arial" w:cs="Arial"/>
          <w:color w:val="333333"/>
          <w:sz w:val="20"/>
          <w:szCs w:val="20"/>
          <w:lang w:eastAsia="ru-RU"/>
        </w:rPr>
        <w:t> от 6 декабря 1988 года, </w:t>
      </w:r>
      <w:hyperlink r:id="rId11" w:history="1">
        <w:r w:rsidRPr="0035539C">
          <w:rPr>
            <w:rFonts w:ascii="Arial" w:eastAsia="Times New Roman" w:hAnsi="Arial" w:cs="Arial"/>
            <w:color w:val="333333"/>
            <w:sz w:val="20"/>
            <w:szCs w:val="20"/>
            <w:u w:val="single"/>
            <w:lang w:eastAsia="ru-RU"/>
          </w:rPr>
          <w:t>44/207</w:t>
        </w:r>
      </w:hyperlink>
      <w:r w:rsidRPr="0035539C">
        <w:rPr>
          <w:rFonts w:ascii="Arial" w:eastAsia="Times New Roman" w:hAnsi="Arial" w:cs="Arial"/>
          <w:color w:val="333333"/>
          <w:sz w:val="20"/>
          <w:szCs w:val="20"/>
          <w:lang w:eastAsia="ru-RU"/>
        </w:rPr>
        <w:t> от 22 декабря 1989 года, </w:t>
      </w:r>
      <w:hyperlink r:id="rId12" w:history="1">
        <w:r w:rsidRPr="0035539C">
          <w:rPr>
            <w:rFonts w:ascii="Arial" w:eastAsia="Times New Roman" w:hAnsi="Arial" w:cs="Arial"/>
            <w:color w:val="333333"/>
            <w:sz w:val="20"/>
            <w:szCs w:val="20"/>
            <w:u w:val="single"/>
            <w:lang w:eastAsia="ru-RU"/>
          </w:rPr>
          <w:t>45/212</w:t>
        </w:r>
      </w:hyperlink>
      <w:r w:rsidRPr="0035539C">
        <w:rPr>
          <w:rFonts w:ascii="Arial" w:eastAsia="Times New Roman" w:hAnsi="Arial" w:cs="Arial"/>
          <w:color w:val="333333"/>
          <w:sz w:val="20"/>
          <w:szCs w:val="20"/>
          <w:lang w:eastAsia="ru-RU"/>
        </w:rPr>
        <w:t> от 21 декабря 1990 года и</w:t>
      </w:r>
      <w:hyperlink r:id="rId13" w:history="1">
        <w:r w:rsidRPr="0035539C">
          <w:rPr>
            <w:rFonts w:ascii="Arial" w:eastAsia="Times New Roman" w:hAnsi="Arial" w:cs="Arial"/>
            <w:color w:val="333333"/>
            <w:sz w:val="20"/>
            <w:szCs w:val="20"/>
            <w:u w:val="single"/>
            <w:lang w:eastAsia="ru-RU"/>
          </w:rPr>
          <w:t>46/169</w:t>
        </w:r>
      </w:hyperlink>
      <w:r w:rsidRPr="0035539C">
        <w:rPr>
          <w:rFonts w:ascii="Arial" w:eastAsia="Times New Roman" w:hAnsi="Arial" w:cs="Arial"/>
          <w:color w:val="333333"/>
          <w:sz w:val="20"/>
          <w:szCs w:val="20"/>
          <w:lang w:eastAsia="ru-RU"/>
        </w:rPr>
        <w:t> от 19 декабря 1991 года об охране глобального климата в интересах нынешнего и будущих поколений человечества,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lastRenderedPageBreak/>
        <w:t>ссылаясь также</w:t>
      </w:r>
      <w:r w:rsidRPr="0035539C">
        <w:rPr>
          <w:rFonts w:ascii="Arial" w:eastAsia="Times New Roman" w:hAnsi="Arial" w:cs="Arial"/>
          <w:color w:val="333333"/>
          <w:sz w:val="20"/>
          <w:szCs w:val="20"/>
          <w:lang w:eastAsia="ru-RU"/>
        </w:rPr>
        <w:t> на положения </w:t>
      </w:r>
      <w:hyperlink r:id="rId14" w:history="1">
        <w:r w:rsidRPr="0035539C">
          <w:rPr>
            <w:rFonts w:ascii="Arial" w:eastAsia="Times New Roman" w:hAnsi="Arial" w:cs="Arial"/>
            <w:color w:val="333333"/>
            <w:sz w:val="20"/>
            <w:szCs w:val="20"/>
            <w:u w:val="single"/>
            <w:lang w:eastAsia="ru-RU"/>
          </w:rPr>
          <w:t>резолюции 44/206</w:t>
        </w:r>
      </w:hyperlink>
      <w:r w:rsidRPr="0035539C">
        <w:rPr>
          <w:rFonts w:ascii="Arial" w:eastAsia="Times New Roman" w:hAnsi="Arial" w:cs="Arial"/>
          <w:color w:val="333333"/>
          <w:sz w:val="20"/>
          <w:szCs w:val="20"/>
          <w:lang w:eastAsia="ru-RU"/>
        </w:rPr>
        <w:t> Генеральной Ассамблеи от 22 декабря 1989 года о возможных неблагоприятных последствиях повышения уровня моря для островов и прибрежных районов, в особенности низинных прибрежных районов, и на соответствующие положения</w:t>
      </w:r>
      <w:hyperlink r:id="rId15" w:history="1">
        <w:r w:rsidRPr="0035539C">
          <w:rPr>
            <w:rFonts w:ascii="Arial" w:eastAsia="Times New Roman" w:hAnsi="Arial" w:cs="Arial"/>
            <w:color w:val="333333"/>
            <w:sz w:val="20"/>
            <w:szCs w:val="20"/>
            <w:u w:val="single"/>
            <w:lang w:eastAsia="ru-RU"/>
          </w:rPr>
          <w:t>резолюции 44/172</w:t>
        </w:r>
      </w:hyperlink>
      <w:r w:rsidRPr="0035539C">
        <w:rPr>
          <w:rFonts w:ascii="Arial" w:eastAsia="Times New Roman" w:hAnsi="Arial" w:cs="Arial"/>
          <w:color w:val="333333"/>
          <w:sz w:val="20"/>
          <w:szCs w:val="20"/>
          <w:lang w:eastAsia="ru-RU"/>
        </w:rPr>
        <w:t> Генеральной Ассамблеи от 19 декабря 1989 года об осуществлении Плана действий по </w:t>
      </w:r>
      <w:hyperlink r:id="rId16" w:history="1">
        <w:r w:rsidRPr="0035539C">
          <w:rPr>
            <w:rFonts w:ascii="Arial" w:eastAsia="Times New Roman" w:hAnsi="Arial" w:cs="Arial"/>
            <w:color w:val="333333"/>
            <w:sz w:val="20"/>
            <w:szCs w:val="20"/>
            <w:u w:val="single"/>
            <w:lang w:eastAsia="ru-RU"/>
          </w:rPr>
          <w:t>борьбе с опустыниванием</w:t>
        </w:r>
      </w:hyperlink>
      <w:r w:rsidRPr="0035539C">
        <w:rPr>
          <w:rFonts w:ascii="Arial" w:eastAsia="Times New Roman" w:hAnsi="Arial" w:cs="Arial"/>
          <w:color w:val="333333"/>
          <w:sz w:val="20"/>
          <w:szCs w:val="20"/>
          <w:lang w:eastAsia="ru-RU"/>
        </w:rPr>
        <w:t>,</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ссылаясь далее</w:t>
      </w:r>
      <w:r w:rsidRPr="0035539C">
        <w:rPr>
          <w:rFonts w:ascii="Arial" w:eastAsia="Times New Roman" w:hAnsi="Arial" w:cs="Arial"/>
          <w:color w:val="333333"/>
          <w:sz w:val="20"/>
          <w:szCs w:val="20"/>
          <w:lang w:eastAsia="ru-RU"/>
        </w:rPr>
        <w:t> на </w:t>
      </w:r>
      <w:hyperlink r:id="rId17" w:history="1">
        <w:r w:rsidRPr="0035539C">
          <w:rPr>
            <w:rFonts w:ascii="Arial" w:eastAsia="Times New Roman" w:hAnsi="Arial" w:cs="Arial"/>
            <w:color w:val="333333"/>
            <w:sz w:val="20"/>
            <w:szCs w:val="20"/>
            <w:u w:val="single"/>
            <w:lang w:eastAsia="ru-RU"/>
          </w:rPr>
          <w:t>Венскую конвенцию 1985 года об охране озонового слоя</w:t>
        </w:r>
      </w:hyperlink>
      <w:r w:rsidRPr="0035539C">
        <w:rPr>
          <w:rFonts w:ascii="Arial" w:eastAsia="Times New Roman" w:hAnsi="Arial" w:cs="Arial"/>
          <w:color w:val="333333"/>
          <w:sz w:val="20"/>
          <w:szCs w:val="20"/>
          <w:lang w:eastAsia="ru-RU"/>
        </w:rPr>
        <w:t> и </w:t>
      </w:r>
      <w:hyperlink r:id="rId18" w:history="1">
        <w:r w:rsidRPr="0035539C">
          <w:rPr>
            <w:rFonts w:ascii="Arial" w:eastAsia="Times New Roman" w:hAnsi="Arial" w:cs="Arial"/>
            <w:color w:val="333333"/>
            <w:sz w:val="20"/>
            <w:szCs w:val="20"/>
            <w:u w:val="single"/>
            <w:lang w:eastAsia="ru-RU"/>
          </w:rPr>
          <w:t>Монреальский протокол 1987 года по веществам, разрушающим озоновый слой</w:t>
        </w:r>
      </w:hyperlink>
      <w:r w:rsidRPr="0035539C">
        <w:rPr>
          <w:rFonts w:ascii="Arial" w:eastAsia="Times New Roman" w:hAnsi="Arial" w:cs="Arial"/>
          <w:color w:val="333333"/>
          <w:sz w:val="20"/>
          <w:szCs w:val="20"/>
          <w:lang w:eastAsia="ru-RU"/>
        </w:rPr>
        <w:t>, с изменениями и поправками от 29 июня 1990 года,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принимая к сведению</w:t>
      </w:r>
      <w:r w:rsidRPr="0035539C">
        <w:rPr>
          <w:rFonts w:ascii="Arial" w:eastAsia="Times New Roman" w:hAnsi="Arial" w:cs="Arial"/>
          <w:color w:val="333333"/>
          <w:sz w:val="20"/>
          <w:szCs w:val="20"/>
          <w:lang w:eastAsia="ru-RU"/>
        </w:rPr>
        <w:t> Декларацию министров, принятую 7 ноября 1990 года на второй Всемирной климатической конференции,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сознавая</w:t>
      </w:r>
      <w:r w:rsidRPr="0035539C">
        <w:rPr>
          <w:rFonts w:ascii="Arial" w:eastAsia="Times New Roman" w:hAnsi="Arial" w:cs="Arial"/>
          <w:color w:val="333333"/>
          <w:sz w:val="20"/>
          <w:szCs w:val="20"/>
          <w:lang w:eastAsia="ru-RU"/>
        </w:rPr>
        <w:t> ценность аналитической работы, которая осуществляется многими государствами в области изменения климата, и важность вклада, вносимого </w:t>
      </w:r>
      <w:hyperlink r:id="rId19" w:history="1">
        <w:r w:rsidRPr="0035539C">
          <w:rPr>
            <w:rFonts w:ascii="Arial" w:eastAsia="Times New Roman" w:hAnsi="Arial" w:cs="Arial"/>
            <w:color w:val="333333"/>
            <w:sz w:val="20"/>
            <w:szCs w:val="20"/>
            <w:u w:val="single"/>
            <w:lang w:eastAsia="ru-RU"/>
          </w:rPr>
          <w:t>Всемирной метеорологической организацией</w:t>
        </w:r>
      </w:hyperlink>
      <w:r w:rsidRPr="0035539C">
        <w:rPr>
          <w:rFonts w:ascii="Arial" w:eastAsia="Times New Roman" w:hAnsi="Arial" w:cs="Arial"/>
          <w:color w:val="333333"/>
          <w:sz w:val="20"/>
          <w:szCs w:val="20"/>
          <w:lang w:eastAsia="ru-RU"/>
        </w:rPr>
        <w:t>, </w:t>
      </w:r>
      <w:hyperlink r:id="rId20" w:history="1">
        <w:r w:rsidRPr="0035539C">
          <w:rPr>
            <w:rFonts w:ascii="Arial" w:eastAsia="Times New Roman" w:hAnsi="Arial" w:cs="Arial"/>
            <w:color w:val="333333"/>
            <w:sz w:val="20"/>
            <w:szCs w:val="20"/>
            <w:u w:val="single"/>
            <w:lang w:eastAsia="ru-RU"/>
          </w:rPr>
          <w:t>Программой Организации Объединенных Наций по окружающей среде</w:t>
        </w:r>
      </w:hyperlink>
      <w:r w:rsidRPr="0035539C">
        <w:rPr>
          <w:rFonts w:ascii="Arial" w:eastAsia="Times New Roman" w:hAnsi="Arial" w:cs="Arial"/>
          <w:color w:val="333333"/>
          <w:sz w:val="20"/>
          <w:szCs w:val="20"/>
          <w:lang w:eastAsia="ru-RU"/>
        </w:rPr>
        <w:t> и другими органами, организациями и органами системы Организации Объединенных Наций, а также другими международными и межправительственными органами в процесс обмена результатами научных исследований и координации исследований,</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признавая</w:t>
      </w:r>
      <w:r w:rsidRPr="0035539C">
        <w:rPr>
          <w:rFonts w:ascii="Arial" w:eastAsia="Times New Roman" w:hAnsi="Arial" w:cs="Arial"/>
          <w:color w:val="333333"/>
          <w:sz w:val="20"/>
          <w:szCs w:val="20"/>
          <w:lang w:eastAsia="ru-RU"/>
        </w:rPr>
        <w:t>, что меры, требующиеся для понимания и решения проблем изменения климата, будут наиболее эффективными с экологической, социальной и экономической точек зрения в том случае, если они будут основаны на соответствующих научных, технических и экономических соображениях и будут постоянно пересматриваться в свете новых результатов, полученных в этих областях,</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признавая</w:t>
      </w:r>
      <w:r w:rsidRPr="0035539C">
        <w:rPr>
          <w:rFonts w:ascii="Arial" w:eastAsia="Times New Roman" w:hAnsi="Arial" w:cs="Arial"/>
          <w:color w:val="333333"/>
          <w:sz w:val="20"/>
          <w:szCs w:val="20"/>
          <w:lang w:eastAsia="ru-RU"/>
        </w:rPr>
        <w:t> возможность экономической обоснованности самих мер по решению проблем изменения климата, а также их способность содействовать решению других экологических проблем,</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признавая также</w:t>
      </w:r>
      <w:r w:rsidRPr="0035539C">
        <w:rPr>
          <w:rFonts w:ascii="Arial" w:eastAsia="Times New Roman" w:hAnsi="Arial" w:cs="Arial"/>
          <w:color w:val="333333"/>
          <w:sz w:val="20"/>
          <w:szCs w:val="20"/>
          <w:lang w:eastAsia="ru-RU"/>
        </w:rPr>
        <w:t> необходимость незамедлительного принятия в качестве первого шага развитыми странами гибких мер на основе четких приоритетов в направлении разработки всеобъемлющих стратегий реагирования на глобальном, национальном и, в случае согласования, региональном уровнях, которые охватывали бы все парниковые газы с должным учетом их относительной роли в усилении парникового эффекта,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признавая далее</w:t>
      </w:r>
      <w:r w:rsidRPr="0035539C">
        <w:rPr>
          <w:rFonts w:ascii="Arial" w:eastAsia="Times New Roman" w:hAnsi="Arial" w:cs="Arial"/>
          <w:color w:val="333333"/>
          <w:sz w:val="20"/>
          <w:szCs w:val="20"/>
          <w:lang w:eastAsia="ru-RU"/>
        </w:rPr>
        <w:t>, что низинные и другие небольшие островные страны, страны с низинными прибрежными, засушливыми и полузасушливыми районами или районами, подверженными наводнениям, засухе и опустыниванию, и развивающиеся страны с уязвимыми горными экосистемами особенно чувствительны к неблагоприятным последствиям изменения климата,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признавая</w:t>
      </w:r>
      <w:r w:rsidRPr="0035539C">
        <w:rPr>
          <w:rFonts w:ascii="Arial" w:eastAsia="Times New Roman" w:hAnsi="Arial" w:cs="Arial"/>
          <w:color w:val="333333"/>
          <w:sz w:val="20"/>
          <w:szCs w:val="20"/>
          <w:lang w:eastAsia="ru-RU"/>
        </w:rPr>
        <w:t> особые трудности тех стран, в частности развивающихся стран, экономика которых особенно зависит от производства, использования и экспорта ископаемых видов топлива, проистекающие из мер по ограничению выбросов парниковых газов,</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подтверждая</w:t>
      </w:r>
      <w:r w:rsidRPr="0035539C">
        <w:rPr>
          <w:rFonts w:ascii="Arial" w:eastAsia="Times New Roman" w:hAnsi="Arial" w:cs="Arial"/>
          <w:color w:val="333333"/>
          <w:sz w:val="20"/>
          <w:szCs w:val="20"/>
          <w:lang w:eastAsia="ru-RU"/>
        </w:rPr>
        <w:t>, что меры по реагированию на изменение климата должны быть скоординированы с общим комплексом мер по социально-экономическому развитию, с тем чтобы не допустить неблагоприятного воздействия на него, с полным учетом законных приоритетных потребностей развивающихся стран в деле достижения устойчивого экономического роста и искоренения нищеты,</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признавая</w:t>
      </w:r>
      <w:r w:rsidRPr="0035539C">
        <w:rPr>
          <w:rFonts w:ascii="Arial" w:eastAsia="Times New Roman" w:hAnsi="Arial" w:cs="Arial"/>
          <w:color w:val="333333"/>
          <w:sz w:val="20"/>
          <w:szCs w:val="20"/>
          <w:lang w:eastAsia="ru-RU"/>
        </w:rPr>
        <w:t>, что все страны, в особенности развивающиеся страны, нуждаются в доступе к ресурсам, необходимым для достижения устойчивого социально-экономического развития, и что для того, чтобы развивающиеся страны продвинулись в направлении этой цели, их энергопотребление должно возрастать с учетом возможностей достижения более высокой энергоэффективности и борьбы с выбросами парниковых газов в целом, в том числе путем применения новых технологий на условиях, которые делают такое применение выгодным с экономической и социальной точек зрения,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будучи преисполнены решимости</w:t>
      </w:r>
      <w:r w:rsidRPr="0035539C">
        <w:rPr>
          <w:rFonts w:ascii="Arial" w:eastAsia="Times New Roman" w:hAnsi="Arial" w:cs="Arial"/>
          <w:color w:val="333333"/>
          <w:sz w:val="20"/>
          <w:szCs w:val="20"/>
          <w:lang w:eastAsia="ru-RU"/>
        </w:rPr>
        <w:t> защитить климатическую систему в интересах нынешнего и будущих поколений,</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lastRenderedPageBreak/>
        <w:t>договорились о следующем:</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1</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Определения</w:t>
      </w:r>
      <w:hyperlink r:id="rId21" w:anchor="a*" w:history="1">
        <w:r w:rsidRPr="0035539C">
          <w:rPr>
            <w:rFonts w:ascii="Arial" w:eastAsia="Times New Roman" w:hAnsi="Arial" w:cs="Arial"/>
            <w:b/>
            <w:bCs/>
            <w:color w:val="333333"/>
            <w:sz w:val="21"/>
            <w:szCs w:val="21"/>
            <w:u w:val="single"/>
            <w:vertAlign w:val="superscript"/>
            <w:lang w:eastAsia="ru-RU"/>
          </w:rPr>
          <w:t>*</w:t>
        </w:r>
      </w:hyperlink>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Для целей настоящей Конвенции: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 «Неблагоприятные последствия изменения климата» означают изменения в физической среде или биоте, вызываемые изменением климата, которые оказывают значительное негативное влияние на состав, восстановительную способность или продуктивность естественных и регулируемых экосистем или на функционирование социально-экономических систем, или на здоровье и благополучие человека.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2. «Изменение климата» означает изменение климата, которое прямо или косвенно обусловлено деятельностью человека, вызывающей изменения в составе глобальной атмосферы, и накладывается на естественные колебания климата, наблюдаемые на протяжении сопоставимых периодов времени.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3. «Климатическая система» означает совокупность атмосферы, гидросферы, биосферы и геосферы и их взаимодействие.</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4. «Выбросы» означают эмиссию парниковых газов и/или их прекурсоров в атмосферу над конкретным районом и за конкретный период времени.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5. «Парниковые газы» означают такие газообразные составляющие атмосферы — как природного, так и антропогенного происхождения, — которые поглощают и переизлучают инфракрасное излучение.</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6. «Региональная организация экономической интеграции» означает организацию, учрежденную суверенными государствами данного региона, в компетенцию которой входят вопросы, регулируемые настоящей Конвенцией или протоколами к ней, и которая должным образом уполномочена в соответствии с ее внутренними процедурами подписывать, ратифицировать, принимать и утверждать соответствующие документы или присоединяться к ним.</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7. «Накопитель» означает компонент или компоненты климатической системы, в которых происходит накопление парникового газа или прекурсора парникового газа.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8. «Поглотитель» означает любой процесс, вид деятельности или механизм, который абсорбирует парниковый газ, аэрозоль или прекурсор парникового газа из атмосферы.</w:t>
      </w:r>
    </w:p>
    <w:p w:rsidR="0035539C" w:rsidRPr="0035539C" w:rsidRDefault="0035539C" w:rsidP="0035539C">
      <w:pPr>
        <w:spacing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9. «Источник» означает любой процесс или вид деятельности, в результате которого в атмосферу поступают парниковый газ, аэрозоль или прекурсор парникового газа.</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2</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Цель</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Конечная цель настоящей Конвенции и всех связанных с ней правовых документов, которые может принять Конференция Сторон, заключается в том, чтобы добиться во исполнение соответствующих положений Конвенции стабилизации концентраций парниковых газов в атмосфере на таком уровне, который не допускал бы опасного антропогенного воздействия на климатическую систему. Такой уровень должен быть достигнут в сроки, достаточные для естественной адаптации экосистем к изменению климата, позволяющие не ставить под угрозу производство продовольствия и обеспечивающие дальнейшее экономическое развитие на устойчивой основе.</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3</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Принципы</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lastRenderedPageBreak/>
        <w:t>В своей деятельности по достижению цели Конвенции и осуществлению ее положений Стороны руководствуются, в частности, следующим:</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 Сторонам следует защищать климатическую систему на благо нынешнего и будущих поколений человечества на основе справедливости и в соответствии с их общей, но дифференцированной ответственностью и имеющимися у них возможностями. Соответственно, Сторонам, являющимся развитыми странами, следует играть ведущую роль в борьбе с изменением климата и его отрицательными последствиями.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2. Необходимо в полной мере учесть конкретные потребности и особые обстоятельства Сторон, являющихся развивающимися странами, особенно тех, которые особо уязвимы по отношению к отрицательным последствиям изменения климата, а также тех Сторон, которым в соответствии с настоящей Конвенцией придется нести несоразмерное или непосильное бремя, особенно Сторон, являющихся развивающимися странами.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3. Сторонам следует принимать предупредительные меры в целях прогнозирования, предотвращения или сведения к минимуму причин изменения климата и смягчения его отрицательных последствий. Там, где существует угроза серьезного или необратимого ущерба, недостаточная научная определенность не должна использоваться в качестве причины для отсрочки принятия таких мер, учитывая, что политика и меры, направленные на борьбу с изменением климата, должны быть экономически эффективными для обеспечения глобальных благ при наименьших возможных затратах. С этой целью такие политика и меры должны учитывать различные социально-экономические условия, быть всеобъемлющими, охватывать все соответствующие источники, поглотители и накопители парниковых газов и меры по адаптации и включать все экономические сектора. Усилия по реагированию на изменение климата могут предприниматься заинтересованными Сторонами на совместной основе.</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4. Стороны имеют право на устойчивое развитие и должны ему содействовать. Политика и меры в области защиты климатической системы от антропогенных изменений должны соответствовать конкретным условиям каждой Стороны и быть интегрированы с национальными программами развития, поскольку экономическое развитие имеет ключевое значение для принятия мер по реагированию на изменение климата.</w:t>
      </w:r>
    </w:p>
    <w:p w:rsidR="0035539C" w:rsidRPr="0035539C" w:rsidRDefault="0035539C" w:rsidP="0035539C">
      <w:pPr>
        <w:spacing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5. Сторонам следует сотрудничать в целях содействия установлению благоприятствующей и открытой международной экономической системы, которая приводила бы к устойчивому экономическому росту и развитию всех Сторон, особенно Сторон, которые являются развивающимися странами, позволяя им таким образом лучше реагировать на проблемы изменения климата. Меры, принятые в целях борьбы с изменением климата, включая односторонние меры, не должны служить средством произвольной или необоснованной дискриминации или скрытого ограничения международной торговли.</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4</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Обязательства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 Все Стороны, учитывая свою общую, но дифференцированную ответственность и свои конкретные национальные и региональные приоритеты, цели и условия развития: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а</w:t>
      </w:r>
      <w:r w:rsidRPr="0035539C">
        <w:rPr>
          <w:rFonts w:ascii="Arial" w:eastAsia="Times New Roman" w:hAnsi="Arial" w:cs="Arial"/>
          <w:color w:val="333333"/>
          <w:sz w:val="20"/>
          <w:szCs w:val="20"/>
          <w:lang w:eastAsia="ru-RU"/>
        </w:rPr>
        <w:t>) разрабатывают, периодически обновляют, публикуют и предоставляют Конференции Сторон в соответствии со статьей 12 национальные кадастры антропогенных выбросов из источников и абсорбции поглотителями всех парниковых газов, не регулируемых Монреальским протоколом, используя сопоставимые методологии, которые будут согласованы Конференцией Сторон;</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формулируют, осуществляют, публикуют и регулярно обновляют национальные и, в соответствующих случаях, региональные программы, содержащие меры по смягчению последствий изменения климата путем решения проблемы антропогенных выбросов из источников и абсорбции поглотителями всех парниковых газов, не регулируемых Монреальским протоколом, и меры по содействию адекватной адаптации к изменению климата;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с</w:t>
      </w:r>
      <w:r w:rsidRPr="0035539C">
        <w:rPr>
          <w:rFonts w:ascii="Arial" w:eastAsia="Times New Roman" w:hAnsi="Arial" w:cs="Arial"/>
          <w:color w:val="333333"/>
          <w:sz w:val="20"/>
          <w:szCs w:val="20"/>
          <w:lang w:eastAsia="ru-RU"/>
        </w:rPr>
        <w:t xml:space="preserve">) оказывают содействие и сотрудничают в разработке, применении и распространении, включая передачу технологий, методов и процессов, приводящих к ограничению, снижению или прекращению антропогенных выбросов парниковых газов, не регулируемых Монреальским </w:t>
      </w:r>
      <w:r w:rsidRPr="0035539C">
        <w:rPr>
          <w:rFonts w:ascii="Arial" w:eastAsia="Times New Roman" w:hAnsi="Arial" w:cs="Arial"/>
          <w:color w:val="333333"/>
          <w:sz w:val="20"/>
          <w:szCs w:val="20"/>
          <w:lang w:eastAsia="ru-RU"/>
        </w:rPr>
        <w:lastRenderedPageBreak/>
        <w:t>протоколом, во всех соответствующих секторах, включая энергетику, транспорт, промышленность, сельское хозяйство, лесное хозяйство и удаление отходов;</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d</w:t>
      </w:r>
      <w:r w:rsidRPr="0035539C">
        <w:rPr>
          <w:rFonts w:ascii="Arial" w:eastAsia="Times New Roman" w:hAnsi="Arial" w:cs="Arial"/>
          <w:color w:val="333333"/>
          <w:sz w:val="20"/>
          <w:szCs w:val="20"/>
          <w:lang w:eastAsia="ru-RU"/>
        </w:rPr>
        <w:t>) оказывают содействие рациональному использованию поглотителей и накопителей всех парниковых газов, не регулируемых Монреальским протоколом, включая биомассу, леса и океаны и другие наземные, прибрежные и морские экосистемы, а также, в соответствующих случаях, оказывают содействие и сотрудничают в их охране и повышении их качества;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e</w:t>
      </w:r>
      <w:r w:rsidRPr="0035539C">
        <w:rPr>
          <w:rFonts w:ascii="Arial" w:eastAsia="Times New Roman" w:hAnsi="Arial" w:cs="Arial"/>
          <w:color w:val="333333"/>
          <w:sz w:val="20"/>
          <w:szCs w:val="20"/>
          <w:lang w:eastAsia="ru-RU"/>
        </w:rPr>
        <w:t>) сотрудничают в принятии подготовительных мер с целью адаптации к последствиям изменения климата; разрабатывают и развивают соответствующие комплексные планы по ведению хозяйства в прибрежной зоне, водным ресурсам и сельскому хозяйству и по охране и восстановлению районов, особенно в Африке, пострадавших от засухи и опустынивания, а также наводнений;</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f</w:t>
      </w:r>
      <w:r w:rsidRPr="0035539C">
        <w:rPr>
          <w:rFonts w:ascii="Arial" w:eastAsia="Times New Roman" w:hAnsi="Arial" w:cs="Arial"/>
          <w:color w:val="333333"/>
          <w:sz w:val="20"/>
          <w:szCs w:val="20"/>
          <w:lang w:eastAsia="ru-RU"/>
        </w:rPr>
        <w:t>) по мере возможности учитывают связанные с изменением климата соображения при проведении своей соответствующей социальной, экономической и экологической политики и принятии мер и используют соответствующие методы, например оценки последствий, составленные и определенные на национальном уровне, с целью свести к минимуму отрицательные последствия для экономики, здоровья общества и качества окружающей среды проектов или мер, осуществляемых ими с целью смягчения воздействия изменения климата или приспособления к нему;</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g</w:t>
      </w:r>
      <w:r w:rsidRPr="0035539C">
        <w:rPr>
          <w:rFonts w:ascii="Arial" w:eastAsia="Times New Roman" w:hAnsi="Arial" w:cs="Arial"/>
          <w:color w:val="333333"/>
          <w:sz w:val="20"/>
          <w:szCs w:val="20"/>
          <w:lang w:eastAsia="ru-RU"/>
        </w:rPr>
        <w:t>) оказывают содействие и сотрудничают в проведении научных, технологических, технических, социально-экономических и других исследований, систематических наблюдений и создании банков данных, связанных с климатической системой и предназначенных для углубления познаний, а также уменьшения или устранения остающихся неопределенностей в отношении причин, последствий, масштабов и сроков изменения климата и в отношении экономических и социальных последствий различных стратегий реагирования;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h</w:t>
      </w:r>
      <w:r w:rsidRPr="0035539C">
        <w:rPr>
          <w:rFonts w:ascii="Arial" w:eastAsia="Times New Roman" w:hAnsi="Arial" w:cs="Arial"/>
          <w:color w:val="333333"/>
          <w:sz w:val="20"/>
          <w:szCs w:val="20"/>
          <w:lang w:eastAsia="ru-RU"/>
        </w:rPr>
        <w:t>) оказывают содействие и сотрудничают в полном, открытом и оперативном обмене соответствующей научной, технологической, технической, социально-экономической и юридической информацией, связанной с климатической системой и изменением климата, а также с экономическими и социальными последствиями различных стратегий реагирования;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i</w:t>
      </w:r>
      <w:r w:rsidRPr="0035539C">
        <w:rPr>
          <w:rFonts w:ascii="Arial" w:eastAsia="Times New Roman" w:hAnsi="Arial" w:cs="Arial"/>
          <w:color w:val="333333"/>
          <w:sz w:val="20"/>
          <w:szCs w:val="20"/>
          <w:lang w:eastAsia="ru-RU"/>
        </w:rPr>
        <w:t>) оказывают содействие и сотрудничают в области образования, подготовки кадров и просвещения населения по вопросам изменения климата и поощряют самое широкое участие в этом процессе, в том числе неправительственных организаций; и</w:t>
      </w:r>
    </w:p>
    <w:p w:rsidR="0035539C" w:rsidRPr="0035539C" w:rsidRDefault="0035539C" w:rsidP="0035539C">
      <w:pPr>
        <w:spacing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j</w:t>
      </w:r>
      <w:r w:rsidRPr="0035539C">
        <w:rPr>
          <w:rFonts w:ascii="Arial" w:eastAsia="Times New Roman" w:hAnsi="Arial" w:cs="Arial"/>
          <w:color w:val="333333"/>
          <w:sz w:val="20"/>
          <w:szCs w:val="20"/>
          <w:lang w:eastAsia="ru-RU"/>
        </w:rPr>
        <w:t>) в соответствии со статьей 12 направляют Конференции Сторон информацию, касающуюся осуществления.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2. Стороны, являющиеся развитыми странами, и другие Стороны, включенные в </w:t>
      </w:r>
      <w:hyperlink r:id="rId22" w:anchor="aa" w:history="1">
        <w:r w:rsidRPr="0035539C">
          <w:rPr>
            <w:rFonts w:ascii="Arial" w:eastAsia="Times New Roman" w:hAnsi="Arial" w:cs="Arial"/>
            <w:color w:val="333333"/>
            <w:sz w:val="20"/>
            <w:szCs w:val="20"/>
            <w:u w:val="single"/>
            <w:lang w:eastAsia="ru-RU"/>
          </w:rPr>
          <w:t>приложение I</w:t>
        </w:r>
      </w:hyperlink>
      <w:r w:rsidRPr="0035539C">
        <w:rPr>
          <w:rFonts w:ascii="Arial" w:eastAsia="Times New Roman" w:hAnsi="Arial" w:cs="Arial"/>
          <w:color w:val="333333"/>
          <w:sz w:val="20"/>
          <w:szCs w:val="20"/>
          <w:lang w:eastAsia="ru-RU"/>
        </w:rPr>
        <w:t>, берут на себя следующие конкретные обязательства: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a</w:t>
      </w:r>
      <w:r w:rsidRPr="0035539C">
        <w:rPr>
          <w:rFonts w:ascii="Arial" w:eastAsia="Times New Roman" w:hAnsi="Arial" w:cs="Arial"/>
          <w:color w:val="333333"/>
          <w:sz w:val="20"/>
          <w:szCs w:val="20"/>
          <w:lang w:eastAsia="ru-RU"/>
        </w:rPr>
        <w:t>) каждая из этих Сторон проводит национальную политику</w:t>
      </w:r>
      <w:hyperlink r:id="rId23" w:anchor="a2" w:history="1">
        <w:r w:rsidRPr="0035539C">
          <w:rPr>
            <w:rFonts w:ascii="Arial" w:eastAsia="Times New Roman" w:hAnsi="Arial" w:cs="Arial"/>
            <w:color w:val="333333"/>
            <w:sz w:val="20"/>
            <w:szCs w:val="20"/>
            <w:u w:val="single"/>
            <w:vertAlign w:val="superscript"/>
            <w:lang w:eastAsia="ru-RU"/>
          </w:rPr>
          <w:t>1</w:t>
        </w:r>
      </w:hyperlink>
      <w:r w:rsidRPr="0035539C">
        <w:rPr>
          <w:rFonts w:ascii="Arial" w:eastAsia="Times New Roman" w:hAnsi="Arial" w:cs="Arial"/>
          <w:color w:val="333333"/>
          <w:sz w:val="20"/>
          <w:szCs w:val="20"/>
          <w:lang w:eastAsia="ru-RU"/>
        </w:rPr>
        <w:t> и принимает соответствующие меры по смягчению последствий изменения климата путем ограничения своих антропогенных выбросов парниковых газов и защиты и повышения качества своих поглотителей и накопителей парниковых газов. Такие политика и меры продемонстрируют лидерство развитых стран в изменении долгосрочных тенденций в плане антропогенных выбросов в соответствии с целью Конвенции, признавая тот факт, что возвращение к концу нынешнего десятилетия к прежним уровням антропогенных выбросов двуокиси углерода и других парниковых газов, не регулируемых Монреальским протоколом, будет способствовать такому изменению, и принимая во внимание различия в отправных точках и подходах этих Сторон, в их экономических структурах и базах ресурсов, необходимость сохранения высоких и устойчивых темпов экономического роста, имеющиеся технологии и другие конкретные обстоятельства, а также необходимость справедливого и надлежащего вклада каждой из этих Сторон в глобальные усилия по реализации данной цели. Эти Стороны могут осуществлять такую политику и меры совместно с другими Сторонами и могут оказывать другим Сторонам помощь в деле внесения вклада в достижение цели Конвенции и, в частности, цели настоящего подпункта;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в целях содействия прогрессу в этом направлении каждая из этих Сторон в соответствии со статьей 12 представляет в течение шести месяцев после вступления для нее в силу Конвенции, а впоследствии на периодической основе, подробную информацию о своих политике и мерах, о которых говорится в подпункте </w:t>
      </w:r>
      <w:r w:rsidRPr="0035539C">
        <w:rPr>
          <w:rFonts w:ascii="Arial" w:eastAsia="Times New Roman" w:hAnsi="Arial" w:cs="Arial"/>
          <w:i/>
          <w:iCs/>
          <w:color w:val="333333"/>
          <w:sz w:val="20"/>
          <w:szCs w:val="20"/>
          <w:lang w:eastAsia="ru-RU"/>
        </w:rPr>
        <w:t>а</w:t>
      </w:r>
      <w:r w:rsidRPr="0035539C">
        <w:rPr>
          <w:rFonts w:ascii="Arial" w:eastAsia="Times New Roman" w:hAnsi="Arial" w:cs="Arial"/>
          <w:color w:val="333333"/>
          <w:sz w:val="20"/>
          <w:szCs w:val="20"/>
          <w:lang w:eastAsia="ru-RU"/>
        </w:rPr>
        <w:t xml:space="preserve"> выше, а также о прогнозируемых в связи с ними антропогенных </w:t>
      </w:r>
      <w:r w:rsidRPr="0035539C">
        <w:rPr>
          <w:rFonts w:ascii="Arial" w:eastAsia="Times New Roman" w:hAnsi="Arial" w:cs="Arial"/>
          <w:color w:val="333333"/>
          <w:sz w:val="20"/>
          <w:szCs w:val="20"/>
          <w:lang w:eastAsia="ru-RU"/>
        </w:rPr>
        <w:lastRenderedPageBreak/>
        <w:t>выбросах из источников и абсорбции поглотителями парниковых газов, не регулируемых Монреальским протоколом, в течение периода, указанного в подпункте </w:t>
      </w:r>
      <w:r w:rsidRPr="0035539C">
        <w:rPr>
          <w:rFonts w:ascii="Arial" w:eastAsia="Times New Roman" w:hAnsi="Arial" w:cs="Arial"/>
          <w:i/>
          <w:iCs/>
          <w:color w:val="333333"/>
          <w:sz w:val="20"/>
          <w:szCs w:val="20"/>
          <w:lang w:eastAsia="ru-RU"/>
        </w:rPr>
        <w:t>а</w:t>
      </w:r>
      <w:r w:rsidRPr="0035539C">
        <w:rPr>
          <w:rFonts w:ascii="Arial" w:eastAsia="Times New Roman" w:hAnsi="Arial" w:cs="Arial"/>
          <w:color w:val="333333"/>
          <w:sz w:val="20"/>
          <w:szCs w:val="20"/>
          <w:lang w:eastAsia="ru-RU"/>
        </w:rPr>
        <w:t>, с тем чтобы индивидуально или совместно вернуться к уровням антропогенных выбросов двуокиси углерода и других парниковых газов, не регулируемых Монреальским протоколом, 1990 года. Конференция Сторон рассмотрит эту информацию на своей первой сессии, а впоследствии будет проводить такое рассмотрение на периодической основе в соответствии со статьей 7;</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c</w:t>
      </w:r>
      <w:r w:rsidRPr="0035539C">
        <w:rPr>
          <w:rFonts w:ascii="Arial" w:eastAsia="Times New Roman" w:hAnsi="Arial" w:cs="Arial"/>
          <w:color w:val="333333"/>
          <w:sz w:val="20"/>
          <w:szCs w:val="20"/>
          <w:lang w:eastAsia="ru-RU"/>
        </w:rPr>
        <w:t>) при расчете уровней выбросов из источников и абсорбции поглотителями парниковых газов для целей подпункта </w:t>
      </w: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выше следует принимать во внимание наилучшие имеющиеся научные знания, в том числе о фактической емкости поглотителей и соответствующем влиянии таких газов на изменение климата. Конференция Сторон рассматривает и согласовывает методологии таких расчетов на своей первой сессии, а впоследствии рассматривает их на регулярной основе;</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d</w:t>
      </w:r>
      <w:r w:rsidRPr="0035539C">
        <w:rPr>
          <w:rFonts w:ascii="Arial" w:eastAsia="Times New Roman" w:hAnsi="Arial" w:cs="Arial"/>
          <w:color w:val="333333"/>
          <w:sz w:val="20"/>
          <w:szCs w:val="20"/>
          <w:lang w:eastAsia="ru-RU"/>
        </w:rPr>
        <w:t>) Конференция Сторон на своей первой сессии рассматривает адекватность подпунктов </w:t>
      </w:r>
      <w:r w:rsidRPr="0035539C">
        <w:rPr>
          <w:rFonts w:ascii="Arial" w:eastAsia="Times New Roman" w:hAnsi="Arial" w:cs="Arial"/>
          <w:i/>
          <w:iCs/>
          <w:color w:val="333333"/>
          <w:sz w:val="20"/>
          <w:szCs w:val="20"/>
          <w:lang w:eastAsia="ru-RU"/>
        </w:rPr>
        <w:t>а</w:t>
      </w:r>
      <w:r w:rsidRPr="0035539C">
        <w:rPr>
          <w:rFonts w:ascii="Arial" w:eastAsia="Times New Roman" w:hAnsi="Arial" w:cs="Arial"/>
          <w:color w:val="333333"/>
          <w:sz w:val="20"/>
          <w:szCs w:val="20"/>
          <w:lang w:eastAsia="ru-RU"/>
        </w:rPr>
        <w:t> и</w:t>
      </w: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выше. Такое рассмотрение проводится в свете наилучшей имеющейся научной информации и оценки изменения климата и его последствий, а также соответствующей технической, социальной и экономической информации. На основе такого рассмотрения Конференция Сторон предпринимает соответствующие действия, которые могут включать внесение поправок в обязательства, изложенные в подпунктах </w:t>
      </w:r>
      <w:r w:rsidRPr="0035539C">
        <w:rPr>
          <w:rFonts w:ascii="Arial" w:eastAsia="Times New Roman" w:hAnsi="Arial" w:cs="Arial"/>
          <w:i/>
          <w:iCs/>
          <w:color w:val="333333"/>
          <w:sz w:val="20"/>
          <w:szCs w:val="20"/>
          <w:lang w:eastAsia="ru-RU"/>
        </w:rPr>
        <w:t>а</w:t>
      </w:r>
      <w:r w:rsidRPr="0035539C">
        <w:rPr>
          <w:rFonts w:ascii="Arial" w:eastAsia="Times New Roman" w:hAnsi="Arial" w:cs="Arial"/>
          <w:color w:val="333333"/>
          <w:sz w:val="20"/>
          <w:szCs w:val="20"/>
          <w:lang w:eastAsia="ru-RU"/>
        </w:rPr>
        <w:t> и </w:t>
      </w: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выше. Конференция Сторон на своей первой сессии принимает также решения в отношении критериев совместного осуществления, как указано в подпункте </w:t>
      </w:r>
      <w:r w:rsidRPr="0035539C">
        <w:rPr>
          <w:rFonts w:ascii="Arial" w:eastAsia="Times New Roman" w:hAnsi="Arial" w:cs="Arial"/>
          <w:i/>
          <w:iCs/>
          <w:color w:val="333333"/>
          <w:sz w:val="20"/>
          <w:szCs w:val="20"/>
          <w:lang w:eastAsia="ru-RU"/>
        </w:rPr>
        <w:t>а</w:t>
      </w:r>
      <w:r w:rsidRPr="0035539C">
        <w:rPr>
          <w:rFonts w:ascii="Arial" w:eastAsia="Times New Roman" w:hAnsi="Arial" w:cs="Arial"/>
          <w:color w:val="333333"/>
          <w:sz w:val="20"/>
          <w:szCs w:val="20"/>
          <w:lang w:eastAsia="ru-RU"/>
        </w:rPr>
        <w:t> выше. Второе рассмотрение подпунктов </w:t>
      </w:r>
      <w:r w:rsidRPr="0035539C">
        <w:rPr>
          <w:rFonts w:ascii="Arial" w:eastAsia="Times New Roman" w:hAnsi="Arial" w:cs="Arial"/>
          <w:i/>
          <w:iCs/>
          <w:color w:val="333333"/>
          <w:sz w:val="20"/>
          <w:szCs w:val="20"/>
          <w:lang w:eastAsia="ru-RU"/>
        </w:rPr>
        <w:t>а</w:t>
      </w:r>
      <w:r w:rsidRPr="0035539C">
        <w:rPr>
          <w:rFonts w:ascii="Arial" w:eastAsia="Times New Roman" w:hAnsi="Arial" w:cs="Arial"/>
          <w:color w:val="333333"/>
          <w:sz w:val="20"/>
          <w:szCs w:val="20"/>
          <w:lang w:eastAsia="ru-RU"/>
        </w:rPr>
        <w:t> и </w:t>
      </w: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проводится не позднее 31 декабря 1998 года, а впоследствии — с регулярной периодичностью, определяемой Конференцией Сторон, до тех пор, пока не будет достигнута цель Конвенции;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e</w:t>
      </w:r>
      <w:r w:rsidRPr="0035539C">
        <w:rPr>
          <w:rFonts w:ascii="Arial" w:eastAsia="Times New Roman" w:hAnsi="Arial" w:cs="Arial"/>
          <w:color w:val="333333"/>
          <w:sz w:val="20"/>
          <w:szCs w:val="20"/>
          <w:lang w:eastAsia="ru-RU"/>
        </w:rPr>
        <w:t>) каждая из этих Сторон:</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i) координирует, по мере необходимости, с другими такими Сторонами соответствующие экономические и административные документы, разработанные для достижения цели Конвенции; и</w:t>
      </w:r>
    </w:p>
    <w:p w:rsidR="0035539C" w:rsidRPr="0035539C" w:rsidRDefault="0035539C" w:rsidP="0035539C">
      <w:pPr>
        <w:spacing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ii) определяет и периодически рассматривает свою собственную политику и практические методы, которые поощряют деятельность, ведущую к более высоким уровням антропогенных выбросов парниковых газов, не регулируемых Монреальским протоколом, по сравнению с уровнями, которые имели бы место в противном случае;</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f</w:t>
      </w:r>
      <w:r w:rsidRPr="0035539C">
        <w:rPr>
          <w:rFonts w:ascii="Arial" w:eastAsia="Times New Roman" w:hAnsi="Arial" w:cs="Arial"/>
          <w:color w:val="333333"/>
          <w:sz w:val="20"/>
          <w:szCs w:val="20"/>
          <w:lang w:eastAsia="ru-RU"/>
        </w:rPr>
        <w:t>) Конференция Сторон не позднее 31 декабря 1998 года рассматривает имеющуюся информацию в целях принятия решений в отношении таких поправок к спискам в приложениях I и II, которые могут быть уместными, с согласия заинтересованной Стороны;</w:t>
      </w:r>
    </w:p>
    <w:p w:rsidR="0035539C" w:rsidRPr="0035539C" w:rsidRDefault="0035539C" w:rsidP="0035539C">
      <w:pPr>
        <w:spacing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g</w:t>
      </w:r>
      <w:r w:rsidRPr="0035539C">
        <w:rPr>
          <w:rFonts w:ascii="Arial" w:eastAsia="Times New Roman" w:hAnsi="Arial" w:cs="Arial"/>
          <w:color w:val="333333"/>
          <w:sz w:val="20"/>
          <w:szCs w:val="20"/>
          <w:lang w:eastAsia="ru-RU"/>
        </w:rPr>
        <w:t>) любая Сторона, не включенная в приложение I, может в своем документе о ратификации, принятии, одобрении или присоединении или в любое другое время впоследствии уведомить Депозитария о своем намерении выполнять обязательства, перечисленные в подпунктах </w:t>
      </w:r>
      <w:r w:rsidRPr="0035539C">
        <w:rPr>
          <w:rFonts w:ascii="Arial" w:eastAsia="Times New Roman" w:hAnsi="Arial" w:cs="Arial"/>
          <w:i/>
          <w:iCs/>
          <w:color w:val="333333"/>
          <w:sz w:val="20"/>
          <w:szCs w:val="20"/>
          <w:lang w:eastAsia="ru-RU"/>
        </w:rPr>
        <w:t>а</w:t>
      </w:r>
      <w:r w:rsidRPr="0035539C">
        <w:rPr>
          <w:rFonts w:ascii="Arial" w:eastAsia="Times New Roman" w:hAnsi="Arial" w:cs="Arial"/>
          <w:color w:val="333333"/>
          <w:sz w:val="20"/>
          <w:szCs w:val="20"/>
          <w:lang w:eastAsia="ru-RU"/>
        </w:rPr>
        <w:t> и</w:t>
      </w: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выше. Депозитарий информирует других подписавших Конвенцию участников и другие Стороны о любом таком уведомлении.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3. Стороны, являющиеся развитыми странами, и другие относящиеся к числу развитых Стороны, включенные в </w:t>
      </w:r>
      <w:hyperlink r:id="rId24" w:anchor="ab" w:history="1">
        <w:r w:rsidRPr="0035539C">
          <w:rPr>
            <w:rFonts w:ascii="Arial" w:eastAsia="Times New Roman" w:hAnsi="Arial" w:cs="Arial"/>
            <w:color w:val="333333"/>
            <w:sz w:val="20"/>
            <w:szCs w:val="20"/>
            <w:u w:val="single"/>
            <w:lang w:eastAsia="ru-RU"/>
          </w:rPr>
          <w:t>приложение II</w:t>
        </w:r>
      </w:hyperlink>
      <w:r w:rsidRPr="0035539C">
        <w:rPr>
          <w:rFonts w:ascii="Arial" w:eastAsia="Times New Roman" w:hAnsi="Arial" w:cs="Arial"/>
          <w:color w:val="333333"/>
          <w:sz w:val="20"/>
          <w:szCs w:val="20"/>
          <w:lang w:eastAsia="ru-RU"/>
        </w:rPr>
        <w:t>, предоставляют новые и дополнительные финансовые ресурсы для покрытия всех согласованных издержек, вызываемых выполнением Сторонами, являющимися развивающимися странами, своих обязательств в соответствии со статьей 12, пункт 1. Они также предоставляют такие финансовые ресурсы, включая ресурсы на цели передачи технологий, которые необходимы Сторонам, являющимся развивающимися странами, для покрытия всех согласованных дополнительных издержек, связанных с осуществлением мер, которые охвачены пунктом 1 настоящей статьи и согласованы между Стороной, являющейся развивающейся страной, и международным органом или органами, указанными в статье 11, в соответствии с этой статьей. При осуществлении этих обязательств учитывается необходимость адекватности и предсказуемости потока средств и важность соответствующего разделения бремени между Сторонами, являющимися развитыми странами.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4. Стороны, являющиеся развитыми странами, и другие относящиеся к числу развитых Стороны, включенные в приложение II, оказывают также помощь Сторонам, являющимся развивающимися странами, которые особенно уязвимы для отрицательных последствий изменения климата, в покрытии расходов на адаптацию к этим отрицательным последствиям.</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lastRenderedPageBreak/>
        <w:t>5. Стороны, являющиеся развитыми странами, и другие относящиеся к числу развитых Стороны, включенные в приложение II, предпринимают все практические шаги для поощрения, облегчения и финансирования в соответствующих случаях передачи экологически безопасных технологий и «ноу-хау» или доступа к ним другим Сторонам, особенно Сторонам, являющимся развивающимися странами, с тем чтобы дать им возможность выполнять положения Конвенции. В ходе этого процесса Стороны, являющиеся развитыми странами, оказывают поддержку развитию и укреплению национального потенциала и технологий Сторон, являющихся развивающимися странами. Другие Стороны и организации, которые в состоянии делать это, могут также оказывать помощь в содействии передаче таких технологий.</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6. При выполнении своих обязательств по пункту 2 выше определенная степень гибкости будет предоставлена Конференцией Сторон тем Сторонам, включенным в приложение I, которые осуществляют процесс перехода к рыночной экономике, с тем чтобы укрепить способность этих Сторон заниматься проблемами, связанными с изменением климата, в том числе принимая во внимание исторический уровень антропогенных выбросов парниковых газов, не регулируемых Монреальским протоколом, выбранный в качестве точки отсчета.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7. Степень эффективности осуществления Сторонами, являющимися развивающимися странами, своих обязательств по Конвенции будет зависеть от эффективного осуществления Сторонами, являющимися развитыми странами, своих обязательств по Конвенции, связанных с финансовыми ресурсами и передачей технологии, причем в полной мере будет учитываться тот факт, что экономическое и социальное развитие и искоренение нищеты являются главными и доминирующими приоритетами Сторон, являющихся развивающимися странами.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8. При выполнении обязательств, содержащихся в настоящей статье, Стороны в полной мере рассматривают вопрос о том, какие действия в соответствии с Конвенцией необходимо предпринять, включая действия, касающиеся финансирования, страхования и передачи технологии, для учета вызванных отрицательными последствиями изменения климата и/или последствиями осуществления мер реагирования конкретных потребностей и озабоченностей Сторон, являющихся развивающимися странами, особенно:</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a</w:t>
      </w:r>
      <w:r w:rsidRPr="0035539C">
        <w:rPr>
          <w:rFonts w:ascii="Arial" w:eastAsia="Times New Roman" w:hAnsi="Arial" w:cs="Arial"/>
          <w:color w:val="333333"/>
          <w:sz w:val="20"/>
          <w:szCs w:val="20"/>
          <w:lang w:eastAsia="ru-RU"/>
        </w:rPr>
        <w:t>) малых островных стран;</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стран с низинными прибрежными районами;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c</w:t>
      </w:r>
      <w:r w:rsidRPr="0035539C">
        <w:rPr>
          <w:rFonts w:ascii="Arial" w:eastAsia="Times New Roman" w:hAnsi="Arial" w:cs="Arial"/>
          <w:color w:val="333333"/>
          <w:sz w:val="20"/>
          <w:szCs w:val="20"/>
          <w:lang w:eastAsia="ru-RU"/>
        </w:rPr>
        <w:t>) стран с засушливыми и полузасушливыми районами, с районами, покрытыми лесами, и районами, где леса подвергаются деградации;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d</w:t>
      </w:r>
      <w:r w:rsidRPr="0035539C">
        <w:rPr>
          <w:rFonts w:ascii="Arial" w:eastAsia="Times New Roman" w:hAnsi="Arial" w:cs="Arial"/>
          <w:color w:val="333333"/>
          <w:sz w:val="20"/>
          <w:szCs w:val="20"/>
          <w:lang w:eastAsia="ru-RU"/>
        </w:rPr>
        <w:t>) стран с районами, подверженными стихийным бедствиям;</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e</w:t>
      </w:r>
      <w:r w:rsidRPr="0035539C">
        <w:rPr>
          <w:rFonts w:ascii="Arial" w:eastAsia="Times New Roman" w:hAnsi="Arial" w:cs="Arial"/>
          <w:color w:val="333333"/>
          <w:sz w:val="20"/>
          <w:szCs w:val="20"/>
          <w:lang w:eastAsia="ru-RU"/>
        </w:rPr>
        <w:t>) стран с районами, подверженными засухе и опустыниванию;</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f</w:t>
      </w:r>
      <w:r w:rsidRPr="0035539C">
        <w:rPr>
          <w:rFonts w:ascii="Arial" w:eastAsia="Times New Roman" w:hAnsi="Arial" w:cs="Arial"/>
          <w:color w:val="333333"/>
          <w:sz w:val="20"/>
          <w:szCs w:val="20"/>
          <w:lang w:eastAsia="ru-RU"/>
        </w:rPr>
        <w:t>) стран с районами высокого уровня атмосферного загрязнения в городских районах;</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g</w:t>
      </w:r>
      <w:r w:rsidRPr="0035539C">
        <w:rPr>
          <w:rFonts w:ascii="Arial" w:eastAsia="Times New Roman" w:hAnsi="Arial" w:cs="Arial"/>
          <w:color w:val="333333"/>
          <w:sz w:val="20"/>
          <w:szCs w:val="20"/>
          <w:lang w:eastAsia="ru-RU"/>
        </w:rPr>
        <w:t>) стран с районами, имеющими уязвимые экосистемы, включая экосистемы горных районов;</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h</w:t>
      </w:r>
      <w:r w:rsidRPr="0035539C">
        <w:rPr>
          <w:rFonts w:ascii="Arial" w:eastAsia="Times New Roman" w:hAnsi="Arial" w:cs="Arial"/>
          <w:color w:val="333333"/>
          <w:sz w:val="20"/>
          <w:szCs w:val="20"/>
          <w:lang w:eastAsia="ru-RU"/>
        </w:rPr>
        <w:t>) стран, экономика которых в значительной степени зависит от дохода, получаемого за счет производства, переработки и экспорта и/или потребления ископаемых видов топлива и связанных с ним энергоемких продуктов; и</w:t>
      </w:r>
    </w:p>
    <w:p w:rsidR="0035539C" w:rsidRPr="0035539C" w:rsidRDefault="0035539C" w:rsidP="0035539C">
      <w:pPr>
        <w:spacing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i</w:t>
      </w:r>
      <w:r w:rsidRPr="0035539C">
        <w:rPr>
          <w:rFonts w:ascii="Arial" w:eastAsia="Times New Roman" w:hAnsi="Arial" w:cs="Arial"/>
          <w:color w:val="333333"/>
          <w:sz w:val="20"/>
          <w:szCs w:val="20"/>
          <w:lang w:eastAsia="ru-RU"/>
        </w:rPr>
        <w:t>) стран, не имеющих доступа к морю, и транзитных стран.</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Впоследствии Конференция Сторон может предпринять, в необходимых случаях, действия в отношении этого пункта.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9. Стороны в полной мере учитывают конкретные потребности и особые условия наименее развитых стран в своих действиях, связанных с финансированием и передачей технологии.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 xml:space="preserve">10. Стороны в соответствии со статьей 10 учитывают при выполнении обязательств по Конвенции положение Сторон, особенно Сторон, являющихся развивающимися странами, экономика которых уязвима для отрицательных последствий осуществления мер по реагированию на изменение климата. Это относится главным образом к Сторонам, экономика которых в значительной степени </w:t>
      </w:r>
      <w:r w:rsidRPr="0035539C">
        <w:rPr>
          <w:rFonts w:ascii="Arial" w:eastAsia="Times New Roman" w:hAnsi="Arial" w:cs="Arial"/>
          <w:color w:val="333333"/>
          <w:sz w:val="20"/>
          <w:szCs w:val="20"/>
          <w:lang w:eastAsia="ru-RU"/>
        </w:rPr>
        <w:lastRenderedPageBreak/>
        <w:t>зависит от дохода, получаемого за счет производства, переработки и экспорта и/или потребления ископаемых видов топлива и связанных с ним энергоемких продуктов, и/или такого использования ископаемых видов топлива, при переходе от которого к другим альтернативам такие Стороны испытывают серьезные трудности.</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5</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Исследование и систематическое наблюдение</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При выполнении своих обязательств по статье 4, пункт 1</w:t>
      </w:r>
      <w:r w:rsidRPr="0035539C">
        <w:rPr>
          <w:rFonts w:ascii="Arial" w:eastAsia="Times New Roman" w:hAnsi="Arial" w:cs="Arial"/>
          <w:i/>
          <w:iCs/>
          <w:color w:val="333333"/>
          <w:sz w:val="20"/>
          <w:szCs w:val="20"/>
          <w:lang w:eastAsia="ru-RU"/>
        </w:rPr>
        <w:t>g</w:t>
      </w:r>
      <w:r w:rsidRPr="0035539C">
        <w:rPr>
          <w:rFonts w:ascii="Arial" w:eastAsia="Times New Roman" w:hAnsi="Arial" w:cs="Arial"/>
          <w:color w:val="333333"/>
          <w:sz w:val="20"/>
          <w:szCs w:val="20"/>
          <w:lang w:eastAsia="ru-RU"/>
        </w:rPr>
        <w:t>, Стороны:</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a</w:t>
      </w:r>
      <w:r w:rsidRPr="0035539C">
        <w:rPr>
          <w:rFonts w:ascii="Arial" w:eastAsia="Times New Roman" w:hAnsi="Arial" w:cs="Arial"/>
          <w:color w:val="333333"/>
          <w:sz w:val="20"/>
          <w:szCs w:val="20"/>
          <w:lang w:eastAsia="ru-RU"/>
        </w:rPr>
        <w:t>) по мере необходимости поддерживают и укрепляют деятельность международных и межправительственных программ и сетей или организаций, которые имеют своей целью определение, проведение, оценку и финансирование исследований, сбор данных и систематическое наблюдение, принимая во внимание необходимость сведения к минимуму дублирования усилий;</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поддерживают международные и межправительственные усилия по укреплению систематического наблюдения и национального потенциала и возможностей в области научных и технических исследований, особенно в развивающихся странах, и по содействию доступу к данным и результатам их анализа, полученным из районов, находящихся за пределами действия национальной юрисдикции, и обмена ими; и</w:t>
      </w:r>
    </w:p>
    <w:p w:rsidR="0035539C" w:rsidRPr="0035539C" w:rsidRDefault="0035539C" w:rsidP="0035539C">
      <w:pPr>
        <w:spacing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c</w:t>
      </w:r>
      <w:r w:rsidRPr="0035539C">
        <w:rPr>
          <w:rFonts w:ascii="Arial" w:eastAsia="Times New Roman" w:hAnsi="Arial" w:cs="Arial"/>
          <w:color w:val="333333"/>
          <w:sz w:val="20"/>
          <w:szCs w:val="20"/>
          <w:lang w:eastAsia="ru-RU"/>
        </w:rPr>
        <w:t>) учитывают особые интересы и потребности развивающихся стран и сотрудничают в укреплении их национального потенциала и возможностей участия в усилиях, упомянутых в подпунктах </w:t>
      </w:r>
      <w:r w:rsidRPr="0035539C">
        <w:rPr>
          <w:rFonts w:ascii="Arial" w:eastAsia="Times New Roman" w:hAnsi="Arial" w:cs="Arial"/>
          <w:i/>
          <w:iCs/>
          <w:color w:val="333333"/>
          <w:sz w:val="20"/>
          <w:szCs w:val="20"/>
          <w:lang w:eastAsia="ru-RU"/>
        </w:rPr>
        <w:t>а</w:t>
      </w:r>
      <w:r w:rsidRPr="0035539C">
        <w:rPr>
          <w:rFonts w:ascii="Arial" w:eastAsia="Times New Roman" w:hAnsi="Arial" w:cs="Arial"/>
          <w:color w:val="333333"/>
          <w:sz w:val="20"/>
          <w:szCs w:val="20"/>
          <w:lang w:eastAsia="ru-RU"/>
        </w:rPr>
        <w:t> и </w:t>
      </w: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выше.</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6</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Просвещение, подготовка кадров и информирование общественности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При выполнении своих обязательств по статье 4, пункт 1</w:t>
      </w:r>
      <w:r w:rsidRPr="0035539C">
        <w:rPr>
          <w:rFonts w:ascii="Arial" w:eastAsia="Times New Roman" w:hAnsi="Arial" w:cs="Arial"/>
          <w:i/>
          <w:iCs/>
          <w:color w:val="333333"/>
          <w:sz w:val="20"/>
          <w:szCs w:val="20"/>
          <w:lang w:eastAsia="ru-RU"/>
        </w:rPr>
        <w:t>i</w:t>
      </w:r>
      <w:r w:rsidRPr="0035539C">
        <w:rPr>
          <w:rFonts w:ascii="Arial" w:eastAsia="Times New Roman" w:hAnsi="Arial" w:cs="Arial"/>
          <w:color w:val="333333"/>
          <w:sz w:val="20"/>
          <w:szCs w:val="20"/>
          <w:lang w:eastAsia="ru-RU"/>
        </w:rPr>
        <w:t>, Стороны:</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a</w:t>
      </w:r>
      <w:r w:rsidRPr="0035539C">
        <w:rPr>
          <w:rFonts w:ascii="Arial" w:eastAsia="Times New Roman" w:hAnsi="Arial" w:cs="Arial"/>
          <w:color w:val="333333"/>
          <w:sz w:val="20"/>
          <w:szCs w:val="20"/>
          <w:lang w:eastAsia="ru-RU"/>
        </w:rPr>
        <w:t>) на национальном и, при необходимости, субрегиональном и региональном уровнях и в соответствии с национальными законами и нормами и своими соответствующими возможностями поощряют и облегчают:</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i) разработку и осуществление программ просвещения и информирования общественности по проблемам изменения климата и его последствий;</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ii) доступ общественности к информации об изменении климата и его последствиях;</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iii) участие общественности в рассмотрении вопросов изменения климата и его последствий и в разработке соответствующих мер реагирования; и</w:t>
      </w:r>
    </w:p>
    <w:p w:rsidR="0035539C" w:rsidRPr="0035539C" w:rsidRDefault="0035539C" w:rsidP="0035539C">
      <w:pPr>
        <w:spacing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iv) подготовку научного, технического и управленческого персонала;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на международном уровне, используя, где это необходимо, существующие органы, сотрудничают и содействуют в:</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i) разработке материалов для целей просвещения и информирования общественности по вопросам изменения климата и его последствий и обмене такими материалами; и</w:t>
      </w:r>
    </w:p>
    <w:p w:rsidR="0035539C" w:rsidRPr="0035539C" w:rsidRDefault="0035539C" w:rsidP="0035539C">
      <w:pPr>
        <w:spacing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ii) разработке и осуществлении программ в области образования и подготовки кадров, включая укрепление национальных учреждений и обмен персоналом или его прикомандирование для подготовки экспертов в этой области, особенно в интересах развивающихся стран.</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7</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Конференция Сторон</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 Настоящим учреждается Конференция Сторон.</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lastRenderedPageBreak/>
        <w:t>2. Конференция Сторон, являющаяся высшим органом настоящей Конвенции, регулярно рассматривает вопрос об осуществлении Конвенции и любых связанных с ней правовых документов, которые могут быть приняты Конференцией Сторон, и выносит, в пределах своих полномочий, решения, необходимые для содействия эффективному осуществлению Конвенции. С этой целью она: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а</w:t>
      </w:r>
      <w:r w:rsidRPr="0035539C">
        <w:rPr>
          <w:rFonts w:ascii="Arial" w:eastAsia="Times New Roman" w:hAnsi="Arial" w:cs="Arial"/>
          <w:color w:val="333333"/>
          <w:sz w:val="20"/>
          <w:szCs w:val="20"/>
          <w:lang w:eastAsia="ru-RU"/>
        </w:rPr>
        <w:t>) проводит периодический обзор обязательств Сторон и организационных механизмов, предусмотренных в Конвенции, в свете цели Конвенции, опыта, накопленного в ходе ее осуществления, и развития научных и технических знаний;</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поощряет и облегчает обмен информацией о принимаемых Сторонами мерах по реагированию на изменение климата и его последствия с учетом различного положения, обязанностей и возможностей Сторон и их соответствующих обязательств по Конвенции;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c</w:t>
      </w:r>
      <w:r w:rsidRPr="0035539C">
        <w:rPr>
          <w:rFonts w:ascii="Arial" w:eastAsia="Times New Roman" w:hAnsi="Arial" w:cs="Arial"/>
          <w:color w:val="333333"/>
          <w:sz w:val="20"/>
          <w:szCs w:val="20"/>
          <w:lang w:eastAsia="ru-RU"/>
        </w:rPr>
        <w:t>) облегчает, по просьбе двух или более Сторон, координацию принимаемых ими мер по реагированию на изменение климата и его последствия с учетом различного положения, обязанностей и возможностей Сторон и их соответствующих обязательств по Конвенции;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d</w:t>
      </w:r>
      <w:r w:rsidRPr="0035539C">
        <w:rPr>
          <w:rFonts w:ascii="Arial" w:eastAsia="Times New Roman" w:hAnsi="Arial" w:cs="Arial"/>
          <w:color w:val="333333"/>
          <w:sz w:val="20"/>
          <w:szCs w:val="20"/>
          <w:lang w:eastAsia="ru-RU"/>
        </w:rPr>
        <w:t>) оказывает содействие и осуществляет руководство в соответствии с целью и положениями Конвенции в деле разработки и периодического уточнения сопоставимых методологий, которые подлежат согласованию Конференцией Сторон, в частности для подготовки кадастров выбросов из источников и абсорбции поглотителями парниковых газов и для оценки эффективности мер по ограничению выбросов и увеличению поглощения этих газов;</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e</w:t>
      </w:r>
      <w:r w:rsidRPr="0035539C">
        <w:rPr>
          <w:rFonts w:ascii="Arial" w:eastAsia="Times New Roman" w:hAnsi="Arial" w:cs="Arial"/>
          <w:color w:val="333333"/>
          <w:sz w:val="20"/>
          <w:szCs w:val="20"/>
          <w:lang w:eastAsia="ru-RU"/>
        </w:rPr>
        <w:t>) оценивает на основе всей представленной ей в соответствии с положениями Конвенции информации осуществление Конвенции Сторонами, общие последствия мер, принятых согласно Конвенции, в частности экологические, экономические и социальные последствия, а также их совокупное воздействие, и прогресс, достигнутый в реализации цели Конвенции;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f</w:t>
      </w:r>
      <w:r w:rsidRPr="0035539C">
        <w:rPr>
          <w:rFonts w:ascii="Arial" w:eastAsia="Times New Roman" w:hAnsi="Arial" w:cs="Arial"/>
          <w:color w:val="333333"/>
          <w:sz w:val="20"/>
          <w:szCs w:val="20"/>
          <w:lang w:eastAsia="ru-RU"/>
        </w:rPr>
        <w:t>) рассматривает и утверждает регулярные доклады об осуществлении Конвенции и обеспечивает их публикацию;</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g</w:t>
      </w:r>
      <w:r w:rsidRPr="0035539C">
        <w:rPr>
          <w:rFonts w:ascii="Arial" w:eastAsia="Times New Roman" w:hAnsi="Arial" w:cs="Arial"/>
          <w:color w:val="333333"/>
          <w:sz w:val="20"/>
          <w:szCs w:val="20"/>
          <w:lang w:eastAsia="ru-RU"/>
        </w:rPr>
        <w:t>) выносит рекомендации по любым вопросам, необходимым для осуществления Конвенции;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h</w:t>
      </w:r>
      <w:r w:rsidRPr="0035539C">
        <w:rPr>
          <w:rFonts w:ascii="Arial" w:eastAsia="Times New Roman" w:hAnsi="Arial" w:cs="Arial"/>
          <w:color w:val="333333"/>
          <w:sz w:val="20"/>
          <w:szCs w:val="20"/>
          <w:lang w:eastAsia="ru-RU"/>
        </w:rPr>
        <w:t>) стремится мобилизовать финансовые ресурсы в соответствии со статьей 4, пункты 3, 4 и 5 и статьей 11;</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i</w:t>
      </w:r>
      <w:r w:rsidRPr="0035539C">
        <w:rPr>
          <w:rFonts w:ascii="Arial" w:eastAsia="Times New Roman" w:hAnsi="Arial" w:cs="Arial"/>
          <w:color w:val="333333"/>
          <w:sz w:val="20"/>
          <w:szCs w:val="20"/>
          <w:lang w:eastAsia="ru-RU"/>
        </w:rPr>
        <w:t>) учреждает такие вспомогательные органы, которые представляются необходимыми для осуществления Конвенции;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j</w:t>
      </w:r>
      <w:r w:rsidRPr="0035539C">
        <w:rPr>
          <w:rFonts w:ascii="Arial" w:eastAsia="Times New Roman" w:hAnsi="Arial" w:cs="Arial"/>
          <w:color w:val="333333"/>
          <w:sz w:val="20"/>
          <w:szCs w:val="20"/>
          <w:lang w:eastAsia="ru-RU"/>
        </w:rPr>
        <w:t>) рассматривает доклады, представленные ее вспомогательными органами, и осуществляет руководство их деятельностью;</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k</w:t>
      </w:r>
      <w:r w:rsidRPr="0035539C">
        <w:rPr>
          <w:rFonts w:ascii="Arial" w:eastAsia="Times New Roman" w:hAnsi="Arial" w:cs="Arial"/>
          <w:color w:val="333333"/>
          <w:sz w:val="20"/>
          <w:szCs w:val="20"/>
          <w:lang w:eastAsia="ru-RU"/>
        </w:rPr>
        <w:t>) согласовывает и принимает консенсусом правила процедуры и финансовые правила для себя и для любых вспомогательных органов;</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l</w:t>
      </w:r>
      <w:r w:rsidRPr="0035539C">
        <w:rPr>
          <w:rFonts w:ascii="Arial" w:eastAsia="Times New Roman" w:hAnsi="Arial" w:cs="Arial"/>
          <w:color w:val="333333"/>
          <w:sz w:val="20"/>
          <w:szCs w:val="20"/>
          <w:lang w:eastAsia="ru-RU"/>
        </w:rPr>
        <w:t>) запрашивает и использует, по мере необходимости, услуги и сотрудничество со стороны компетентных международных организаций и межправительственных и неправительственных органов и использует предоставляемую ими информацию; и</w:t>
      </w:r>
    </w:p>
    <w:p w:rsidR="0035539C" w:rsidRPr="0035539C" w:rsidRDefault="0035539C" w:rsidP="0035539C">
      <w:pPr>
        <w:spacing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m</w:t>
      </w:r>
      <w:r w:rsidRPr="0035539C">
        <w:rPr>
          <w:rFonts w:ascii="Arial" w:eastAsia="Times New Roman" w:hAnsi="Arial" w:cs="Arial"/>
          <w:color w:val="333333"/>
          <w:sz w:val="20"/>
          <w:szCs w:val="20"/>
          <w:lang w:eastAsia="ru-RU"/>
        </w:rPr>
        <w:t>) осуществляет такие другие функции, которые необходимы для достижения цели Конвенции, а также все прочие функции, возложенные на нее в соответствии с Конвенцией.</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3. Конференция Сторон на своей первой сессии принимает свои собственные правила процедуры, а также правила процедуры вспомогательных органов, учрежденных Конвенцией, которые включают в себя процедуры принятия решений по вопросам, которые не охвачены процедурами принятия решений, предусмотренными в настоящей Конвенции. В таких процедурах может четко оговариваться, какое большинство необходимо для принятия тех или иных конкретных решений.</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 xml:space="preserve">4. Первая сессия Конференции Сторон созывается временным секретариатом, упоминаемым в статье 21, и проводится не позднее, чем через год после даты вступления Конвенции в силу. </w:t>
      </w:r>
      <w:r w:rsidRPr="0035539C">
        <w:rPr>
          <w:rFonts w:ascii="Arial" w:eastAsia="Times New Roman" w:hAnsi="Arial" w:cs="Arial"/>
          <w:color w:val="333333"/>
          <w:sz w:val="20"/>
          <w:szCs w:val="20"/>
          <w:lang w:eastAsia="ru-RU"/>
        </w:rPr>
        <w:lastRenderedPageBreak/>
        <w:t>Затем очередные сессии Конференции Сторон проводятся один раз в год, если Конференция Сторон не примет иного решения.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5. Внеочередные сессии Конференции Сторон созываются в такие другие сроки, которые Конференция сочтет необходимыми, или по письменной просьбе любой из Сторон при условии, что в течение шести месяцев после того, как секретариат направит эту просьбу Сторонам, к ней присоединится не менее одной трети от общего числа Сторон.</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6. Организация Объединенных Наций, ее специализированные учреждения и </w:t>
      </w:r>
      <w:hyperlink r:id="rId25" w:history="1">
        <w:r w:rsidRPr="0035539C">
          <w:rPr>
            <w:rFonts w:ascii="Arial" w:eastAsia="Times New Roman" w:hAnsi="Arial" w:cs="Arial"/>
            <w:color w:val="333333"/>
            <w:sz w:val="20"/>
            <w:szCs w:val="20"/>
            <w:u w:val="single"/>
            <w:lang w:eastAsia="ru-RU"/>
          </w:rPr>
          <w:t>Международное агентство по атомной энергии</w:t>
        </w:r>
      </w:hyperlink>
      <w:r w:rsidRPr="0035539C">
        <w:rPr>
          <w:rFonts w:ascii="Arial" w:eastAsia="Times New Roman" w:hAnsi="Arial" w:cs="Arial"/>
          <w:color w:val="333333"/>
          <w:sz w:val="20"/>
          <w:szCs w:val="20"/>
          <w:lang w:eastAsia="ru-RU"/>
        </w:rPr>
        <w:t>, а также любое государство — член этих организаций или любой наблюдатель при них, которые не являются Сторонами Конвенции, могут быть представлены на сессиях Конференции Сторон в качестве наблюдателей. Любой орган или любое учреждение, будь то национальное или международное, правительственное или неправительственное, которое обладает компетенцией в вопросах, относящихся к сфере действия Конвенции, и которое сообщило секретариату о своем желании быть представленным на сессии Конференции Сторон в качестве наблюдателя, может быть допущено к участию в ней, если против этого не возражает по меньшей мере одна треть от числа присутствующих Сторон. Допуск и участие наблюдателей регулируются правилами процедуры, принятыми Конференцией Сторон.</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8</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Секретариат</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 Настоящим учреждается секретариат.</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2. Секретариат выполняет следующие функции: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a</w:t>
      </w:r>
      <w:r w:rsidRPr="0035539C">
        <w:rPr>
          <w:rFonts w:ascii="Arial" w:eastAsia="Times New Roman" w:hAnsi="Arial" w:cs="Arial"/>
          <w:color w:val="333333"/>
          <w:sz w:val="20"/>
          <w:szCs w:val="20"/>
          <w:lang w:eastAsia="ru-RU"/>
        </w:rPr>
        <w:t>) организует сессии Конференции Сторон и ее вспомогательных органов, учреждаемых в соответствии с Конвенцией, и предоставляет им необходимые услуги;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обеспечивает компиляцию и передачу представленных ему докладов;</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c</w:t>
      </w:r>
      <w:r w:rsidRPr="0035539C">
        <w:rPr>
          <w:rFonts w:ascii="Arial" w:eastAsia="Times New Roman" w:hAnsi="Arial" w:cs="Arial"/>
          <w:color w:val="333333"/>
          <w:sz w:val="20"/>
          <w:szCs w:val="20"/>
          <w:lang w:eastAsia="ru-RU"/>
        </w:rPr>
        <w:t>) оказывает содействие Сторонам, особенно Сторонам, которые являются развивающимися странами, в сборе и передаче информации, необходимой в соответствии с положениями Конвенции, если поступает такая просьба;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d</w:t>
      </w:r>
      <w:r w:rsidRPr="0035539C">
        <w:rPr>
          <w:rFonts w:ascii="Arial" w:eastAsia="Times New Roman" w:hAnsi="Arial" w:cs="Arial"/>
          <w:color w:val="333333"/>
          <w:sz w:val="20"/>
          <w:szCs w:val="20"/>
          <w:lang w:eastAsia="ru-RU"/>
        </w:rPr>
        <w:t>) готовит доклады о своей деятельности и представляет их Конференции Сторон;</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e</w:t>
      </w:r>
      <w:r w:rsidRPr="0035539C">
        <w:rPr>
          <w:rFonts w:ascii="Arial" w:eastAsia="Times New Roman" w:hAnsi="Arial" w:cs="Arial"/>
          <w:color w:val="333333"/>
          <w:sz w:val="20"/>
          <w:szCs w:val="20"/>
          <w:lang w:eastAsia="ru-RU"/>
        </w:rPr>
        <w:t>) обеспечивает необходимую координацию с секретариатами других соответствующих международных органов;</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f</w:t>
      </w:r>
      <w:r w:rsidRPr="0035539C">
        <w:rPr>
          <w:rFonts w:ascii="Arial" w:eastAsia="Times New Roman" w:hAnsi="Arial" w:cs="Arial"/>
          <w:color w:val="333333"/>
          <w:sz w:val="20"/>
          <w:szCs w:val="20"/>
          <w:lang w:eastAsia="ru-RU"/>
        </w:rPr>
        <w:t>) налаживает под общим руководством Конференции Сторон такие административные и договорные связи, которые могут потребоваться для эффективного выполнения его функций; и</w:t>
      </w:r>
    </w:p>
    <w:p w:rsidR="0035539C" w:rsidRPr="0035539C" w:rsidRDefault="0035539C" w:rsidP="0035539C">
      <w:pPr>
        <w:spacing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g</w:t>
      </w:r>
      <w:r w:rsidRPr="0035539C">
        <w:rPr>
          <w:rFonts w:ascii="Arial" w:eastAsia="Times New Roman" w:hAnsi="Arial" w:cs="Arial"/>
          <w:color w:val="333333"/>
          <w:sz w:val="20"/>
          <w:szCs w:val="20"/>
          <w:lang w:eastAsia="ru-RU"/>
        </w:rPr>
        <w:t>) выполняет другие секретариатские функции, оговоренные в Конвенции и в любых протоколах к ней, и такие другие функции, которые могут быть определены Конференцией Сторон.</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3. Конференция Сторон на своей первой сессии назначает постоянный секретариат и организует его функционирование.</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9</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Вспомогательный орган для консультирования по научным и техническим аспектам</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 Настоящим учреждается вспомогательный орган для консультирования по научным и техническим аспектам с целью обеспечивать Конференцию Сторон и, при необходимости, ее другие вспомогательные органы своевременной информацией и консультациями по научным и техническим аспектам, относящимся к Конвенции. Этот орган открыт для участия всех Сторон и является междисциплинарным. Он состоит из компетентных в соответствующих отраслях знаний представителей правительств. Он регулярно представляет доклады Конференции Сторон по всем аспектам своей работы.</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lastRenderedPageBreak/>
        <w:t>2. Под руководством Конференции Сторон и опираясь на существующие компетентные международные органы, настоящий орган:</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a</w:t>
      </w:r>
      <w:r w:rsidRPr="0035539C">
        <w:rPr>
          <w:rFonts w:ascii="Arial" w:eastAsia="Times New Roman" w:hAnsi="Arial" w:cs="Arial"/>
          <w:color w:val="333333"/>
          <w:sz w:val="20"/>
          <w:szCs w:val="20"/>
          <w:lang w:eastAsia="ru-RU"/>
        </w:rPr>
        <w:t>) оценивает состояние научных знаний, относящихся к изменению климата и его последствиям;</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проводит научные оценки воздействия мер, принимаемых в осуществление Конвенции;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c</w:t>
      </w:r>
      <w:r w:rsidRPr="0035539C">
        <w:rPr>
          <w:rFonts w:ascii="Arial" w:eastAsia="Times New Roman" w:hAnsi="Arial" w:cs="Arial"/>
          <w:color w:val="333333"/>
          <w:sz w:val="20"/>
          <w:szCs w:val="20"/>
          <w:lang w:eastAsia="ru-RU"/>
        </w:rPr>
        <w:t>) выявляет новые, эффективные и самые современные технологии и «ноу-хау» и выносит рекомендации о путях и средствах содействия разработке и/или передаче таких технологий;</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d</w:t>
      </w:r>
      <w:r w:rsidRPr="0035539C">
        <w:rPr>
          <w:rFonts w:ascii="Arial" w:eastAsia="Times New Roman" w:hAnsi="Arial" w:cs="Arial"/>
          <w:color w:val="333333"/>
          <w:sz w:val="20"/>
          <w:szCs w:val="20"/>
          <w:lang w:eastAsia="ru-RU"/>
        </w:rPr>
        <w:t>) вносит рекомендации относительно научных программ, международного сотрудничества в области исследований и разработок, касающихся изменения климата, а также путей и средств оказания поддержки созданию национального потенциала в развивающихся странах; и</w:t>
      </w:r>
    </w:p>
    <w:p w:rsidR="0035539C" w:rsidRPr="0035539C" w:rsidRDefault="0035539C" w:rsidP="0035539C">
      <w:pPr>
        <w:spacing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e</w:t>
      </w:r>
      <w:r w:rsidRPr="0035539C">
        <w:rPr>
          <w:rFonts w:ascii="Arial" w:eastAsia="Times New Roman" w:hAnsi="Arial" w:cs="Arial"/>
          <w:color w:val="333333"/>
          <w:sz w:val="20"/>
          <w:szCs w:val="20"/>
          <w:lang w:eastAsia="ru-RU"/>
        </w:rPr>
        <w:t>) предоставляет ответы на научные, технические и методологические вопросы, с которыми могут обратиться к данному органу Конференция Сторон и ее вспомогательные органы.</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3. Функции и сфера полномочий настоящего органа могут быть более подробно определены Конференцией Сторон.</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10</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Вспомогательный орган по осуществлению</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 Настоящим учреждается вспомогательный орган по осуществлению, который оказывает содействие Конференции Сторон в оценке и обзоре эффективного осуществления Конвенции. Этот орган открыт для участия всех Сторон и состоит из представителей правительств, являющихся экспертами в вопросах, связанных с изменением климата. Он регулярно представляет доклады Конференции Сторон по всем аспектам своей работы.</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2. Под руководством Конференции Сторон настоящий орган:</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a</w:t>
      </w:r>
      <w:r w:rsidRPr="0035539C">
        <w:rPr>
          <w:rFonts w:ascii="Arial" w:eastAsia="Times New Roman" w:hAnsi="Arial" w:cs="Arial"/>
          <w:color w:val="333333"/>
          <w:sz w:val="20"/>
          <w:szCs w:val="20"/>
          <w:lang w:eastAsia="ru-RU"/>
        </w:rPr>
        <w:t>) рассматривает информацию, сообщаемую в соответствии со статьей 12, пункт 1, с целью оценки общего совокупного воздействия мер, принимаемых Сторонами в свете последних научных оценок в отношении изменения климата;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рассматривает информацию, сообщаемую в соответствии со статьей 12, пункт 2, в целях оказания помощи Конференции Сторон в проведении рассмотрений, предусмотренных в статье 4, пункт 2</w:t>
      </w:r>
      <w:r w:rsidRPr="0035539C">
        <w:rPr>
          <w:rFonts w:ascii="Arial" w:eastAsia="Times New Roman" w:hAnsi="Arial" w:cs="Arial"/>
          <w:i/>
          <w:iCs/>
          <w:color w:val="333333"/>
          <w:sz w:val="20"/>
          <w:szCs w:val="20"/>
          <w:lang w:eastAsia="ru-RU"/>
        </w:rPr>
        <w:t>d</w:t>
      </w:r>
      <w:r w:rsidRPr="0035539C">
        <w:rPr>
          <w:rFonts w:ascii="Arial" w:eastAsia="Times New Roman" w:hAnsi="Arial" w:cs="Arial"/>
          <w:color w:val="333333"/>
          <w:sz w:val="20"/>
          <w:szCs w:val="20"/>
          <w:lang w:eastAsia="ru-RU"/>
        </w:rPr>
        <w:t>; и</w:t>
      </w:r>
    </w:p>
    <w:p w:rsidR="0035539C" w:rsidRPr="0035539C" w:rsidRDefault="0035539C" w:rsidP="0035539C">
      <w:pPr>
        <w:spacing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c</w:t>
      </w:r>
      <w:r w:rsidRPr="0035539C">
        <w:rPr>
          <w:rFonts w:ascii="Arial" w:eastAsia="Times New Roman" w:hAnsi="Arial" w:cs="Arial"/>
          <w:color w:val="333333"/>
          <w:sz w:val="20"/>
          <w:szCs w:val="20"/>
          <w:lang w:eastAsia="ru-RU"/>
        </w:rPr>
        <w:t>) оказывает содействие Конференции Сторон, по мере необходимости, в подготовке и осуществлении ее решений.</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11</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Финансовый механизм</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 Настоящим определяется механизм для предоставления финансовых ресурсов, безвозмездно или на льготных условиях, в том числе для передачи технологии. Он функционирует под руководством и подотчетен Конференции Сторон, которая определяет его политику, программные приоритеты и критерии отбора, связанные с настоящей Конвенцией. Управление им возлагается на один или несколько существующих международных органов.</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2. Финансовый механизм предусматривает справедливую и сбалансированную представленность всех Сторон в рамках открытой системы управления.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3. Конференция Сторон и орган или органы, на которые возложено управление финансовым механизмом, согласуют процедуры осуществления приведенных выше пунктов, включающие следующее:</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lastRenderedPageBreak/>
        <w:t>a</w:t>
      </w:r>
      <w:r w:rsidRPr="0035539C">
        <w:rPr>
          <w:rFonts w:ascii="Arial" w:eastAsia="Times New Roman" w:hAnsi="Arial" w:cs="Arial"/>
          <w:color w:val="333333"/>
          <w:sz w:val="20"/>
          <w:szCs w:val="20"/>
          <w:lang w:eastAsia="ru-RU"/>
        </w:rPr>
        <w:t>) условия, обеспечивающие соответствие финансируемых проектов в области изменения климата политике, программным приоритетам и критериям отбора, установленным Конференцией Сторон;</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условия, при которых конкретное решение о финансировании может пересматриваться в свете этой политики, программных приоритетов и критериев отбора;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c</w:t>
      </w:r>
      <w:r w:rsidRPr="0035539C">
        <w:rPr>
          <w:rFonts w:ascii="Arial" w:eastAsia="Times New Roman" w:hAnsi="Arial" w:cs="Arial"/>
          <w:color w:val="333333"/>
          <w:sz w:val="20"/>
          <w:szCs w:val="20"/>
          <w:lang w:eastAsia="ru-RU"/>
        </w:rPr>
        <w:t>) представление органом или органами регулярных докладов Конференции Сторон о своих финансовых операциях, что соответствует требованию о подотчетности, изложенному в пункте 1 выше; и</w:t>
      </w:r>
    </w:p>
    <w:p w:rsidR="0035539C" w:rsidRPr="0035539C" w:rsidRDefault="0035539C" w:rsidP="0035539C">
      <w:pPr>
        <w:spacing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d</w:t>
      </w:r>
      <w:r w:rsidRPr="0035539C">
        <w:rPr>
          <w:rFonts w:ascii="Arial" w:eastAsia="Times New Roman" w:hAnsi="Arial" w:cs="Arial"/>
          <w:color w:val="333333"/>
          <w:sz w:val="20"/>
          <w:szCs w:val="20"/>
          <w:lang w:eastAsia="ru-RU"/>
        </w:rPr>
        <w:t>) определение в предсказуемой и поддающейся выявлению форме объема финансовых средств, необходимых и имеющихся для осуществления настоящей Конвенции, и условий, при которых проводится периодический пересмотр этого объема.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4. Конференция Сторон определяет процедуры осуществления вышеупомянутых положений на своей первой сессии на основе обзора и с учетом временных механизмов, указанных в статье 21, пункт 3, и принимает решение о том, сохранять ли эти временные механизмы. Не позднее чем через четыре года после этого Конференция Сторон проводит обзор этого финансового механизма и принимает надлежащие меры.</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5. Стороны, являющиеся развитыми странами, могут также предоставлять, а Стороны, являющиеся развивающимися странами, получать финансовые ресурсы в связи с осуществлением Конвенции через двусторонние, региональные и другие многосторонние каналы.</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12</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Представление информации, касающейся осуществления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 В соответствии со статьей 4, пункт 1, каждая Сторона представляет Конференции Сторон через секретариат следующие виды информации: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a</w:t>
      </w:r>
      <w:r w:rsidRPr="0035539C">
        <w:rPr>
          <w:rFonts w:ascii="Arial" w:eastAsia="Times New Roman" w:hAnsi="Arial" w:cs="Arial"/>
          <w:color w:val="333333"/>
          <w:sz w:val="20"/>
          <w:szCs w:val="20"/>
          <w:lang w:eastAsia="ru-RU"/>
        </w:rPr>
        <w:t>) национальный кадастр антропогенных выбросов из источников и абсорбции поглотителями всех парниковых газов, не регулируемых Монреальским протоколом, в той степени, в какой позволяют их возможности, используя сопоставимые методологии, которые будут предложены и согласованы на Конференции Сторон;</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общее описание мер, принятых или предусмотренных Стороной, по осуществлению Конвенции; и</w:t>
      </w:r>
    </w:p>
    <w:p w:rsidR="0035539C" w:rsidRPr="0035539C" w:rsidRDefault="0035539C" w:rsidP="0035539C">
      <w:pPr>
        <w:spacing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c</w:t>
      </w:r>
      <w:r w:rsidRPr="0035539C">
        <w:rPr>
          <w:rFonts w:ascii="Arial" w:eastAsia="Times New Roman" w:hAnsi="Arial" w:cs="Arial"/>
          <w:color w:val="333333"/>
          <w:sz w:val="20"/>
          <w:szCs w:val="20"/>
          <w:lang w:eastAsia="ru-RU"/>
        </w:rPr>
        <w:t>) любую другую информацию, которую Сторона считает относящейся к достижению цели Конвенции и уместной для включения в свое сообщение, в том числе, если это возможно, материалы, касающиеся расчетов глобальных тенденций выбросов.</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2. Каждая Сторона, являющаяся развитой страной, и каждая другая Сторона, включенная в приложение I, включает в свое сообщение следующие виды информации: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a</w:t>
      </w:r>
      <w:r w:rsidRPr="0035539C">
        <w:rPr>
          <w:rFonts w:ascii="Arial" w:eastAsia="Times New Roman" w:hAnsi="Arial" w:cs="Arial"/>
          <w:color w:val="333333"/>
          <w:sz w:val="20"/>
          <w:szCs w:val="20"/>
          <w:lang w:eastAsia="ru-RU"/>
        </w:rPr>
        <w:t>) подробное описание политики и мер, которые она приняла для выполнения своих обязательств по статье 4, пункты 2</w:t>
      </w:r>
      <w:r w:rsidRPr="0035539C">
        <w:rPr>
          <w:rFonts w:ascii="Arial" w:eastAsia="Times New Roman" w:hAnsi="Arial" w:cs="Arial"/>
          <w:i/>
          <w:iCs/>
          <w:color w:val="333333"/>
          <w:sz w:val="20"/>
          <w:szCs w:val="20"/>
          <w:lang w:eastAsia="ru-RU"/>
        </w:rPr>
        <w:t>а</w:t>
      </w:r>
      <w:r w:rsidRPr="0035539C">
        <w:rPr>
          <w:rFonts w:ascii="Arial" w:eastAsia="Times New Roman" w:hAnsi="Arial" w:cs="Arial"/>
          <w:color w:val="333333"/>
          <w:sz w:val="20"/>
          <w:szCs w:val="20"/>
          <w:lang w:eastAsia="ru-RU"/>
        </w:rPr>
        <w:t> и 2</w:t>
      </w: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и</w:t>
      </w:r>
    </w:p>
    <w:p w:rsidR="0035539C" w:rsidRPr="0035539C" w:rsidRDefault="0035539C" w:rsidP="0035539C">
      <w:pPr>
        <w:spacing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конкретную оценку воздействия, которое политика и меры, указанные в предыдущем подпункте </w:t>
      </w:r>
      <w:r w:rsidRPr="0035539C">
        <w:rPr>
          <w:rFonts w:ascii="Arial" w:eastAsia="Times New Roman" w:hAnsi="Arial" w:cs="Arial"/>
          <w:i/>
          <w:iCs/>
          <w:color w:val="333333"/>
          <w:sz w:val="20"/>
          <w:szCs w:val="20"/>
          <w:lang w:eastAsia="ru-RU"/>
        </w:rPr>
        <w:t>а</w:t>
      </w:r>
      <w:r w:rsidRPr="0035539C">
        <w:rPr>
          <w:rFonts w:ascii="Arial" w:eastAsia="Times New Roman" w:hAnsi="Arial" w:cs="Arial"/>
          <w:color w:val="333333"/>
          <w:sz w:val="20"/>
          <w:szCs w:val="20"/>
          <w:lang w:eastAsia="ru-RU"/>
        </w:rPr>
        <w:t>, окажут на антропогенные выбросы из ее источников и абсорбцию ее поглотителями парниковых газов в течение периода, указанного в статье 4, пункт 2</w:t>
      </w:r>
      <w:r w:rsidRPr="0035539C">
        <w:rPr>
          <w:rFonts w:ascii="Arial" w:eastAsia="Times New Roman" w:hAnsi="Arial" w:cs="Arial"/>
          <w:i/>
          <w:iCs/>
          <w:color w:val="333333"/>
          <w:sz w:val="20"/>
          <w:szCs w:val="20"/>
          <w:lang w:eastAsia="ru-RU"/>
        </w:rPr>
        <w:t>а</w:t>
      </w:r>
      <w:r w:rsidRPr="0035539C">
        <w:rPr>
          <w:rFonts w:ascii="Arial" w:eastAsia="Times New Roman" w:hAnsi="Arial" w:cs="Arial"/>
          <w:color w:val="333333"/>
          <w:sz w:val="20"/>
          <w:szCs w:val="20"/>
          <w:lang w:eastAsia="ru-RU"/>
        </w:rPr>
        <w:t>.</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3. Кроме того, каждая Сторона, являющаяся развитой страной, и каждая другая относящаяся к числу развитых Сторона, включенная в приложение II, включают подробную информацию о мерах, принятых в соответствии со статьей 4, пункты 3, 4 и 5.</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4. Стороны, являющиеся развивающимися странами, могут на добровольной основе предлагать проекты для финансирования, включая конкретные технологии, материалы, оборудование, методы или практику, которые потребуются для осуществления таких проектов, а также, по мере возможности, смету всех дополнительных расходов, оценку сокращения выбросов и увеличения абсорбции парниковых газов, а также оценку соответствующего полезного эффекта.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lastRenderedPageBreak/>
        <w:t>5. Каждая Сторона, являющаяся развитой страной, и каждая другая Сторона, включенная в приложение I, представляет свое первоначальное сообщение в течение шести месяцев после вступления Конвенции в силу для этой Стороны. Каждая Сторона, не включенная в такой список, представляет свое первоначальное сообщение в течение трех лет после вступления Конвенции в силу для этой Стороны, или с момента появления финансовых ресурсов в соответствии со статьей 4, пункт 3. Стороны, которые являются наименее развитыми странами, могут представлять свое первоначальное сообщение по своему усмотрению. Частотность последующих сообщений всех Сторон определяется Конференцией Сторон с учетом дифференцированного графика, устанавливаемого настоящим пунктом.</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6. Информация, представленная Сторонами в соответствии с настоящей статьей, препровождается секретариатом как можно скорее Конференции Сторон и любым соответствующим вспомогательным органам. В случае необходимости процедуры представления информации могут быть более подробно рассмотрены Конференцией Сторон.</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7. С момента своей первой сессии Конференция Сторон принимает меры по оказанию Сторонам, являющимся развивающимися странами, технической и финансовой поддержки, по их просьбе, в сборе и представлении информации в соответствии с настоящей статьей, а также в определении технических и финансовых потребностей, связанных с предлагаемыми проектами и мерами по реагированию в соответствии со статьей 4. Такая поддержка может предоставляться, по мере необходимости, другими Сторонами, компетентными международными организациями и секретариатом.</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8. Любая группа Сторон может, в соответствии с руководящими принципами, принятыми Конференцией Сторон, и при условии предварительного уведомления Конференции Сторон, представлять совместное сообщение во исполнение их обязательств по настоящей статье при условии, что такое сообщение включает информацию о выполнении каждой из этих Сторон своих собственных обязательств по Конвенции.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9. Информация, полученная секретариатом и обозначенная Стороной в качестве конфиденциальной в соответствии с критериями, подлежащими установлению Конференцией Сторон, обобщается секретариатом в целях обеспечения ее конфиденциальности до представления ее любому органу, участвующему в передаче и рассмотрении информации.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10. В соответствии с положениями пункта 9 выше и без ущерба для способности любой Стороны обнародовать свое сообщение в любое время секретариат обнародует сообщения Сторон в соответствии с настоящей статьей в момент их представления Конференции Сторон.</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13</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Решение вопросов, касающихся осуществления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Конференция Сторон на своей первой сессии рассматривает вопрос об организации многостороннего консультативного процесса, предоставляемого в распоряжение Сторон по их просьбе, для решения вопросов, касающихся осуществления Конвенции.</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14</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Урегулирование споров</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 В случае спора между двумя или большим числом Сторон относительно толкования или применения Конвенции заинтересованные Стороны стремятся к урегулированию спора путем переговоров или любыми другими мирными средствами по их выбору.</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2. При ратификации, принятии, одобрении Конвенции или присоединении к ней или в любое время после этого Сторона, которая не является региональной организацией экономической интеграции, может представить Депозитарию заявление в письменном виде о том, что в любом споре относительно толкования или применения Конвенции она признает, в качестве обязательного условия </w:t>
      </w:r>
      <w:r w:rsidRPr="0035539C">
        <w:rPr>
          <w:rFonts w:ascii="Arial" w:eastAsia="Times New Roman" w:hAnsi="Arial" w:cs="Arial"/>
          <w:i/>
          <w:iCs/>
          <w:color w:val="333333"/>
          <w:sz w:val="20"/>
          <w:szCs w:val="20"/>
          <w:lang w:eastAsia="ru-RU"/>
        </w:rPr>
        <w:t>ipso facto</w:t>
      </w:r>
      <w:r w:rsidRPr="0035539C">
        <w:rPr>
          <w:rFonts w:ascii="Arial" w:eastAsia="Times New Roman" w:hAnsi="Arial" w:cs="Arial"/>
          <w:color w:val="333333"/>
          <w:sz w:val="20"/>
          <w:szCs w:val="20"/>
          <w:lang w:eastAsia="ru-RU"/>
        </w:rPr>
        <w:t> и без специального согласия, в отношении любой Стороны, взявшей на себя такое же обязательство:</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t>a</w:t>
      </w:r>
      <w:r w:rsidRPr="0035539C">
        <w:rPr>
          <w:rFonts w:ascii="Arial" w:eastAsia="Times New Roman" w:hAnsi="Arial" w:cs="Arial"/>
          <w:color w:val="333333"/>
          <w:sz w:val="20"/>
          <w:szCs w:val="20"/>
          <w:lang w:eastAsia="ru-RU"/>
        </w:rPr>
        <w:t>) передачу спора в </w:t>
      </w:r>
      <w:hyperlink r:id="rId26" w:history="1">
        <w:r w:rsidRPr="0035539C">
          <w:rPr>
            <w:rFonts w:ascii="Arial" w:eastAsia="Times New Roman" w:hAnsi="Arial" w:cs="Arial"/>
            <w:color w:val="333333"/>
            <w:sz w:val="20"/>
            <w:szCs w:val="20"/>
            <w:u w:val="single"/>
            <w:lang w:eastAsia="ru-RU"/>
          </w:rPr>
          <w:t>Международный Суд</w:t>
        </w:r>
      </w:hyperlink>
      <w:r w:rsidRPr="0035539C">
        <w:rPr>
          <w:rFonts w:ascii="Arial" w:eastAsia="Times New Roman" w:hAnsi="Arial" w:cs="Arial"/>
          <w:color w:val="333333"/>
          <w:sz w:val="20"/>
          <w:szCs w:val="20"/>
          <w:lang w:eastAsia="ru-RU"/>
        </w:rPr>
        <w:t> и/или</w:t>
      </w:r>
    </w:p>
    <w:p w:rsidR="0035539C" w:rsidRPr="0035539C" w:rsidRDefault="0035539C" w:rsidP="0035539C">
      <w:pPr>
        <w:spacing w:line="240" w:lineRule="auto"/>
        <w:jc w:val="both"/>
        <w:rPr>
          <w:rFonts w:ascii="Arial" w:eastAsia="Times New Roman" w:hAnsi="Arial" w:cs="Arial"/>
          <w:color w:val="333333"/>
          <w:sz w:val="20"/>
          <w:szCs w:val="20"/>
          <w:lang w:eastAsia="ru-RU"/>
        </w:rPr>
      </w:pPr>
      <w:r w:rsidRPr="0035539C">
        <w:rPr>
          <w:rFonts w:ascii="Arial" w:eastAsia="Times New Roman" w:hAnsi="Arial" w:cs="Arial"/>
          <w:i/>
          <w:iCs/>
          <w:color w:val="333333"/>
          <w:sz w:val="20"/>
          <w:szCs w:val="20"/>
          <w:lang w:eastAsia="ru-RU"/>
        </w:rPr>
        <w:lastRenderedPageBreak/>
        <w:t>b</w:t>
      </w:r>
      <w:r w:rsidRPr="0035539C">
        <w:rPr>
          <w:rFonts w:ascii="Arial" w:eastAsia="Times New Roman" w:hAnsi="Arial" w:cs="Arial"/>
          <w:color w:val="333333"/>
          <w:sz w:val="20"/>
          <w:szCs w:val="20"/>
          <w:lang w:eastAsia="ru-RU"/>
        </w:rPr>
        <w:t>) арбитражное разбирательство в соответствии с процедурами, подлежащими принятию Конференцией Сторон, по возможности в кратчайшие сроки, в приложении, посвященном арбитражу.</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Сторона, являющаяся региональной организацией экономической интеграции, может сделать заявление аналогичного характера в отношении арбитражного разбирательства в соответствии с процедурами, упомянутыми в подпункте </w:t>
      </w: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выше.</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3. Заявление, сделанное в соответствии с пунктом 2 выше, остается в силе до истечения срока его действия в соответствии с условиями этого заявления или до истечения трех месяцев после того, как письменное уведомление о его отзыве было сдано на хранение Депозитарию.</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4. Новое заявление, уведомление об отзыве или истечение срока действия заявления никоим образом не затрагивают дел, находящихся на рассмотрении Международного Суда или арбитражного суда, если стороны в споре не договорятся об ином.</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5. При условии действия пункта 2 выше, если по истечении двенадцати месяцев после уведомления одной Стороной другой Стороны о том, что между ними возник спор, заинтересованные Стороны не смогли урегулировать свой спор с помощью средств, упомянутых в пункте 1 выше, этот спор представляется по просьбе любой из Сторон в этом споре на процедуру примирения.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6. Примирительная комиссия создается по просьбе одной из участвующих в споре Сторон. Комиссия состоит из равного количества членов, назначенных каждой заинтересованной Стороной, и председателя, выбранного совместно членами, назначенными каждой Стороной. Комиссия выносит рекомендательное решение, которое добросовестно рассматривается Сторонами.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7. Дополнительные процедуры, касающиеся примирения, принимаются Конференцией Сторон, по возможности в кратчайшие сроки, в приложении, посвященном примирению.</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8. Положения настоящей статьи применяются в отношении любого соответствующего юридического документа, который может быть принят Конференцией Сторон, если документ не предусматривает иного.</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15</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Поправки к Конвенции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 Любая сторона может предлагать поправки к Конвенции.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2. Поправки к Конвенции принимаются на очередной сессии Конференции Сторон. Секретариат сообщает Сторонам текст любой предлагаемой поправки к Конвенции не менее чем за шесть месяцев до начала заседания, на котором она предлагается для принятия. Секретариат сообщает также текст предлагаемых поправок Сторонам, подписавшим Конвенцию, и, для информации, Депозитарию.</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3. Стороны делают все возможное для достижения согласия по любой предлагаемой поправке к Конвенции на основе консенсуса. Если все усилия, направленные на достижение консенсуса, были исчерпаны и согласие не было достигнуто, то поправка в качестве последней меры принимается большинством в три четверти голосов присутствующих и участвующих в голосовании на данном заседании Сторон. Секретариат сообщает текст принятой поправки Депозитарию, который препровождает его всем Сторонам для принятия.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4. Документы о принятии в отношении поправки сдаются на хранение Депозитарию. Поправка, принятая в соответствии с пунктом 3 выше, вступает в силу для тех Сторон, которые приняли ее, на девяностый день со дня получения Депозитарием документа о принятии по меньшей мере от трех четвертей Сторон Конвенции.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5. Поправка вступает в силу для любой другой Стороны на девяностый день после даты сдачи данной Стороной на хранение Депозитарию ее документа о принятии указанной поправки.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lastRenderedPageBreak/>
        <w:t>6. Для целей настоящей статьи термин «присутствующие и принимающие участие в голосовании Стороны» означает Стороны, присутствующие и проголосовавшие «за» или «против».</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16</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Принятие приложений к Конвенции и внесение в них поправок</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 Приложения к Конвенции составляют ее неотъемлемую часть, и, если прямо не предусматривается иного, ссылка на Конвенцию представляет собой в то же время ссылку на любые приложения к ней. Без ущерба для положений статьи 14, пункты 2</w:t>
      </w:r>
      <w:r w:rsidRPr="0035539C">
        <w:rPr>
          <w:rFonts w:ascii="Arial" w:eastAsia="Times New Roman" w:hAnsi="Arial" w:cs="Arial"/>
          <w:i/>
          <w:iCs/>
          <w:color w:val="333333"/>
          <w:sz w:val="20"/>
          <w:szCs w:val="20"/>
          <w:lang w:eastAsia="ru-RU"/>
        </w:rPr>
        <w:t>b</w:t>
      </w:r>
      <w:r w:rsidRPr="0035539C">
        <w:rPr>
          <w:rFonts w:ascii="Arial" w:eastAsia="Times New Roman" w:hAnsi="Arial" w:cs="Arial"/>
          <w:color w:val="333333"/>
          <w:sz w:val="20"/>
          <w:szCs w:val="20"/>
          <w:lang w:eastAsia="ru-RU"/>
        </w:rPr>
        <w:t> и 7, такие приложения ограничиваются перечнями, формами или любыми другими материалами описательного характера, которые касаются научных, технических, процедурных или административных вопросов.</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2. Приложения к Конвенции предлагаются и принимаются в соответствии с процедурой, установленной в статье 15, пункты 2, 3 и 4.</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3. Приложение, которое было принято в соответствии с пунктом 2 выше, вступает в силу для всех сторон Конвенции через шесть месяцев после даты направления Депозитарием сообщения таким Сторонам о принятии данного приложения, за исключением тех Сторон, которые уведомили Депозитария в письменной форме в течение этого периода о своем непринятии данного приложения. Приложение вступает в силу для Сторон, которые аннулируют свое уведомление о непринятии, на девяностый день после даты получения Депозитарием сообщения об аннулировании такого уведомления.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4. Предложение, принятие и вступление в силу поправок к приложениям к Конвенции регулируются той же процедурой, что и предложение, принятие и вступление в силу приложений к Конвенции в соответствии с пунктами 2 и 3 выше.</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5. Если принятие приложения или поправки к приложению связано с внесением поправки в Конвенцию, то такое приложение или поправка к приложению не вступает в силу до тех пор, пока не вступит в силу поправка к Конвенции.</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17</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Протоколы</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 Конференция Сторон может на любой очередной сессии принимать протоколы к Конвенции.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2. Секретариат сообщает Сторонам текст любого предлагаемого протокола по меньшей мере за шесть месяцев до начала такой сессии.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3. Условия вступления в силу любого протокола устанавливаются в этом документе.</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4. Только Стороны Конвенции могут быть Сторонами протокола.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5. Решения в соответствии с любым протоколом принимаются только Сторонами соответствующего протокола.</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18</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Право голоса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 За исключением случаев, предусмотренных в пункте 2 ниже, каждая Сторона Конвенции имеет один голос.</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2. Региональные организации экономической интеграции участвуют в голосовании по вопросам, входящим в их компетенцию, с числом голосов, равным числу их государств-членов, являющихся Сторонами Конвенции. Такая организация не пользуется правом голоса, если своим правом пользуется какое-либо из ее государств-членов, и наоборот.</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lastRenderedPageBreak/>
        <w:t>Статья 19</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Депозитарий</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Функции Депозитария Конвенции и протоколов, принятых в соответствии со статьей 17, выполняет Генеральный секретарь Организации Объединенных Наций.</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20</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Подписание</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Настоящая Конвенция открыта для подписания </w:t>
      </w:r>
      <w:hyperlink r:id="rId27" w:history="1">
        <w:r w:rsidRPr="0035539C">
          <w:rPr>
            <w:rFonts w:ascii="Arial" w:eastAsia="Times New Roman" w:hAnsi="Arial" w:cs="Arial"/>
            <w:color w:val="333333"/>
            <w:sz w:val="20"/>
            <w:szCs w:val="20"/>
            <w:u w:val="single"/>
            <w:lang w:eastAsia="ru-RU"/>
          </w:rPr>
          <w:t>государствами — членами Организации Объединенных Наций</w:t>
        </w:r>
      </w:hyperlink>
      <w:r w:rsidRPr="0035539C">
        <w:rPr>
          <w:rFonts w:ascii="Arial" w:eastAsia="Times New Roman" w:hAnsi="Arial" w:cs="Arial"/>
          <w:color w:val="333333"/>
          <w:sz w:val="20"/>
          <w:szCs w:val="20"/>
          <w:lang w:eastAsia="ru-RU"/>
        </w:rPr>
        <w:t> или любого ее специализированного учреждения или государствами — участниками </w:t>
      </w:r>
      <w:hyperlink r:id="rId28" w:history="1">
        <w:r w:rsidRPr="0035539C">
          <w:rPr>
            <w:rFonts w:ascii="Arial" w:eastAsia="Times New Roman" w:hAnsi="Arial" w:cs="Arial"/>
            <w:color w:val="333333"/>
            <w:sz w:val="20"/>
            <w:szCs w:val="20"/>
            <w:u w:val="single"/>
            <w:lang w:eastAsia="ru-RU"/>
          </w:rPr>
          <w:t>Статута Международного Суда</w:t>
        </w:r>
      </w:hyperlink>
      <w:r w:rsidRPr="0035539C">
        <w:rPr>
          <w:rFonts w:ascii="Arial" w:eastAsia="Times New Roman" w:hAnsi="Arial" w:cs="Arial"/>
          <w:color w:val="333333"/>
          <w:sz w:val="20"/>
          <w:szCs w:val="20"/>
          <w:lang w:eastAsia="ru-RU"/>
        </w:rPr>
        <w:t> и региональными организациями экономической интеграции в Рио-де-Жанейро во время проведения Конференции Организации Объединенных Наций по окружающей среде и развитию, а впоследствии в Центральных учреждениях Организации Объединенных Наций в Нью-Йорке с 20 июня 1992 года по 19 июня 1993 года.</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21</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Временные механизмы</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 Секретариатские функции, упомянутые в статье 8, будут осуществляться на временной основе секретариатом, учрежденным Генеральной Ассамблеей Организации Объединенных Наций в ее</w:t>
      </w:r>
      <w:hyperlink r:id="rId29" w:history="1">
        <w:r w:rsidRPr="0035539C">
          <w:rPr>
            <w:rFonts w:ascii="Arial" w:eastAsia="Times New Roman" w:hAnsi="Arial" w:cs="Arial"/>
            <w:color w:val="333333"/>
            <w:sz w:val="20"/>
            <w:szCs w:val="20"/>
            <w:u w:val="single"/>
            <w:lang w:eastAsia="ru-RU"/>
          </w:rPr>
          <w:t>резолюции 45/212</w:t>
        </w:r>
      </w:hyperlink>
      <w:r w:rsidRPr="0035539C">
        <w:rPr>
          <w:rFonts w:ascii="Arial" w:eastAsia="Times New Roman" w:hAnsi="Arial" w:cs="Arial"/>
          <w:color w:val="333333"/>
          <w:sz w:val="20"/>
          <w:szCs w:val="20"/>
          <w:lang w:eastAsia="ru-RU"/>
        </w:rPr>
        <w:t> от 21 декабря 1990 года, до завершения первой сессии Конференции Сторон.</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2. Глава временного секретариата, упомянутого в пункте 1 выше, будет осуществлять тесное сотрудничество с Межправительственной группой по изменению климата для обеспечения того, чтобы Группа могла удовлетворять потребности в объективных научных и технических консультациях. Могут также проводиться консультации с другими соответствующими научными органами.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3. Глобальный экологический фонд </w:t>
      </w:r>
      <w:hyperlink r:id="rId30" w:history="1">
        <w:r w:rsidRPr="0035539C">
          <w:rPr>
            <w:rFonts w:ascii="Arial" w:eastAsia="Times New Roman" w:hAnsi="Arial" w:cs="Arial"/>
            <w:color w:val="333333"/>
            <w:sz w:val="20"/>
            <w:szCs w:val="20"/>
            <w:u w:val="single"/>
            <w:lang w:eastAsia="ru-RU"/>
          </w:rPr>
          <w:t>Программы развития Организации Объединенных Наций</w:t>
        </w:r>
      </w:hyperlink>
      <w:r w:rsidRPr="0035539C">
        <w:rPr>
          <w:rFonts w:ascii="Arial" w:eastAsia="Times New Roman" w:hAnsi="Arial" w:cs="Arial"/>
          <w:color w:val="333333"/>
          <w:sz w:val="20"/>
          <w:szCs w:val="20"/>
          <w:lang w:eastAsia="ru-RU"/>
        </w:rPr>
        <w:t>, Программы Организации Объединенных Наций по окружающей среде и Международного банка реконструкции и развития является международным органом, на который на временной основе возлагается управление финансовым механизмом, упомянутым в статье 11. В этой связи для выполнения требований статьи 11 структура Глобального экологического фонда должна быть надлежащим образом изменена, а его членский состав должен иметь универсальный характер.</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22</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Ратификация, принятие, одобрение или присоединение</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 Конвенция подлежит ратификации, принятию, одобрению или присоединению государствами и региональными организациями экономической интеграции. Она открывается для присоединения на следующий день после дня, в который Конвенция закрывается для подписания. Документы о ратификации, принятии, одобрении или присоединении сдаются на хранение Депозитарию.</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2. Любая региональная организация экономической интеграции, которая становится Стороной Конвенции, но при этом ни одно ее государство-член не является Стороной, несет все обязательства, вытекающие из Конвенции. В случае, когда одно или более государств — членов таких организаций являются Сторонами Конвенции, эта организация и ее государства-члены принимают решение в отношении их соответствующих обязанностей по выполнению своих обязательств, вытекающих из Конвенции. В таких случаях эта организация и государства-члены не могут параллельно осуществлять права, вытекающие из Конвенции.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3. В своих документах о ратификации, принятии, одобрении или присоединении региональные организации экономической интеграции заявляют о пределах своей компетенции в вопросах, регулируемых Конвенцией. Эти организации также информируют Депозитария, который в свою очередь информирует Стороны, о любом существенном изменении пределов своей компетенции.</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23</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lastRenderedPageBreak/>
        <w:t>Вступление в силу</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 Конвенция вступает в силу на девяностый день после даты сдачи на хранение пятидесятого документа о ратификации, принятии, одобрении или присоединении.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2. Для каждого государства или региональной организации экономической интеграции, которая ратифицирует, принимает или одобряет Конвенцию или присоединяется к ней после сдачи на хранение пятидесятого документа о ратификации, принятии, одобрении или присоединении, Конвенция вступает в силу на девяностый день после даты сдачи на хранение таким государством или такой региональной организацией экономической интеграции своего документа о ратификации, принятии, одобрении или присоединении.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3. Для целей пунктов 1 и 2 выше ни один документ, сданный на хранение региональной организацией экономической интеграции, не рассматривается в качестве дополнительного к документам, сданным на хранение государствами — членами этой организации.</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24</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Оговорки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Никакие оговорки к Конвенции не допускаются.</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25</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Выход</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1. В любое время по истечении трех лет с даты вступления Конвенции в силу для той или иной Стороны эта Сторона может выйти из Конвенции, направив письменное уведомление Депозитарию.</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2. Любой такой выход вступает в силу по истечении одного года с даты получения Депозитарием уведомления о выходе или в такой более поздний срок, который может быть указан в уведомлении о выходе.</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3. Любая Сторона, которая выходит из Конвенции, считается также вышедшей из любого протокола, Стороной которого она является.</w:t>
      </w:r>
    </w:p>
    <w:p w:rsidR="0035539C" w:rsidRPr="0035539C" w:rsidRDefault="0035539C" w:rsidP="0035539C">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35539C">
        <w:rPr>
          <w:rFonts w:ascii="Arial" w:eastAsia="Times New Roman" w:hAnsi="Arial" w:cs="Arial"/>
          <w:color w:val="000000"/>
          <w:sz w:val="24"/>
          <w:szCs w:val="24"/>
          <w:lang w:eastAsia="ru-RU"/>
        </w:rPr>
        <w:t>Статья 26</w:t>
      </w:r>
    </w:p>
    <w:p w:rsidR="0035539C" w:rsidRPr="0035539C" w:rsidRDefault="0035539C" w:rsidP="0035539C">
      <w:pPr>
        <w:spacing w:after="0" w:line="240" w:lineRule="auto"/>
        <w:outlineLvl w:val="3"/>
        <w:rPr>
          <w:rFonts w:ascii="Arial" w:eastAsia="Times New Roman" w:hAnsi="Arial" w:cs="Arial"/>
          <w:b/>
          <w:bCs/>
          <w:color w:val="333333"/>
          <w:sz w:val="21"/>
          <w:szCs w:val="21"/>
          <w:lang w:eastAsia="ru-RU"/>
        </w:rPr>
      </w:pPr>
      <w:r w:rsidRPr="0035539C">
        <w:rPr>
          <w:rFonts w:ascii="Arial" w:eastAsia="Times New Roman" w:hAnsi="Arial" w:cs="Arial"/>
          <w:b/>
          <w:bCs/>
          <w:color w:val="333333"/>
          <w:sz w:val="21"/>
          <w:szCs w:val="21"/>
          <w:lang w:eastAsia="ru-RU"/>
        </w:rPr>
        <w:t>Аутентичные тексты</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Подлинник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В УДОСТОВЕРЕНИЕ ЧЕГО нижеподписавшиеся, должным образом на то уполномоченные, подписали настоящую Конвенцию.</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СОВЕРШЕНО в Нью-Йорке девятого дня мая месяца тысяча девятьсот девяносто второго года.</w:t>
      </w:r>
    </w:p>
    <w:p w:rsidR="0035539C" w:rsidRPr="0035539C" w:rsidRDefault="0035539C" w:rsidP="0035539C">
      <w:pPr>
        <w:spacing w:after="0" w:line="240" w:lineRule="auto"/>
        <w:rPr>
          <w:rFonts w:ascii="Times New Roman" w:eastAsia="Times New Roman" w:hAnsi="Times New Roman" w:cs="Times New Roman"/>
          <w:sz w:val="24"/>
          <w:szCs w:val="24"/>
          <w:lang w:eastAsia="ru-RU"/>
        </w:rPr>
      </w:pPr>
      <w:r w:rsidRPr="0035539C">
        <w:rPr>
          <w:rFonts w:ascii="Arial" w:eastAsia="Times New Roman" w:hAnsi="Arial" w:cs="Arial"/>
          <w:color w:val="333333"/>
          <w:sz w:val="20"/>
          <w:szCs w:val="20"/>
          <w:lang w:eastAsia="ru-RU"/>
        </w:rPr>
        <w:pict>
          <v:rect id="_x0000_i1025" style="width:0;height:.75pt" o:hralign="center" o:hrstd="t" o:hrnoshade="t" o:hr="t" fillcolor="#a0a0a0" stroked="f"/>
        </w:pict>
      </w:r>
    </w:p>
    <w:p w:rsidR="0035539C" w:rsidRPr="0035539C" w:rsidRDefault="0035539C" w:rsidP="0035539C">
      <w:pPr>
        <w:spacing w:after="240" w:line="240" w:lineRule="auto"/>
        <w:rPr>
          <w:rFonts w:ascii="Times New Roman" w:eastAsia="Times New Roman" w:hAnsi="Times New Roman" w:cs="Times New Roman"/>
          <w:color w:val="7C7C7C"/>
          <w:sz w:val="24"/>
          <w:szCs w:val="24"/>
          <w:lang w:eastAsia="ru-RU"/>
        </w:rPr>
      </w:pPr>
      <w:bookmarkStart w:id="1" w:name="a*"/>
      <w:bookmarkEnd w:id="1"/>
      <w:r w:rsidRPr="0035539C">
        <w:rPr>
          <w:rFonts w:ascii="Arial" w:eastAsia="Times New Roman" w:hAnsi="Arial" w:cs="Arial"/>
          <w:color w:val="7C7C7C"/>
          <w:sz w:val="20"/>
          <w:szCs w:val="20"/>
          <w:vertAlign w:val="superscript"/>
          <w:lang w:eastAsia="ru-RU"/>
        </w:rPr>
        <w:t>*</w:t>
      </w:r>
      <w:r w:rsidRPr="0035539C">
        <w:rPr>
          <w:rFonts w:ascii="Arial" w:eastAsia="Times New Roman" w:hAnsi="Arial" w:cs="Arial"/>
          <w:color w:val="7C7C7C"/>
          <w:sz w:val="20"/>
          <w:szCs w:val="20"/>
          <w:lang w:eastAsia="ru-RU"/>
        </w:rPr>
        <w:t> Названия статей приводятся исключительно для удобства читателя.</w:t>
      </w:r>
    </w:p>
    <w:p w:rsidR="0035539C" w:rsidRPr="0035539C" w:rsidRDefault="0035539C" w:rsidP="0035539C">
      <w:pPr>
        <w:spacing w:after="240" w:line="240" w:lineRule="auto"/>
        <w:rPr>
          <w:rFonts w:ascii="Arial" w:eastAsia="Times New Roman" w:hAnsi="Arial" w:cs="Arial"/>
          <w:color w:val="7C7C7C"/>
          <w:sz w:val="20"/>
          <w:szCs w:val="20"/>
          <w:lang w:eastAsia="ru-RU"/>
        </w:rPr>
      </w:pPr>
      <w:bookmarkStart w:id="2" w:name="a2"/>
      <w:bookmarkEnd w:id="2"/>
      <w:r w:rsidRPr="0035539C">
        <w:rPr>
          <w:rFonts w:ascii="Arial" w:eastAsia="Times New Roman" w:hAnsi="Arial" w:cs="Arial"/>
          <w:color w:val="7C7C7C"/>
          <w:sz w:val="20"/>
          <w:szCs w:val="20"/>
          <w:vertAlign w:val="superscript"/>
          <w:lang w:eastAsia="ru-RU"/>
        </w:rPr>
        <w:t>1</w:t>
      </w:r>
      <w:r w:rsidRPr="0035539C">
        <w:rPr>
          <w:rFonts w:ascii="Arial" w:eastAsia="Times New Roman" w:hAnsi="Arial" w:cs="Arial"/>
          <w:color w:val="7C7C7C"/>
          <w:sz w:val="20"/>
          <w:szCs w:val="20"/>
          <w:lang w:eastAsia="ru-RU"/>
        </w:rPr>
        <w:t> Сюда включены политика и меры, проводимые региональными организациями экономической интеграции.</w:t>
      </w:r>
    </w:p>
    <w:p w:rsidR="0035539C" w:rsidRPr="0035539C" w:rsidRDefault="0035539C" w:rsidP="0035539C">
      <w:pPr>
        <w:spacing w:after="0" w:line="240" w:lineRule="auto"/>
        <w:rPr>
          <w:rFonts w:ascii="Times New Roman" w:eastAsia="Times New Roman" w:hAnsi="Times New Roman" w:cs="Times New Roman"/>
          <w:color w:val="333333"/>
          <w:sz w:val="24"/>
          <w:szCs w:val="24"/>
          <w:lang w:eastAsia="ru-RU"/>
        </w:rPr>
      </w:pPr>
      <w:r w:rsidRPr="0035539C">
        <w:rPr>
          <w:rFonts w:ascii="Arial" w:eastAsia="Times New Roman" w:hAnsi="Arial" w:cs="Arial"/>
          <w:color w:val="333333"/>
          <w:sz w:val="20"/>
          <w:szCs w:val="20"/>
          <w:lang w:eastAsia="ru-RU"/>
        </w:rPr>
        <w:pict>
          <v:rect id="_x0000_i1026" style="width:0;height:.75pt" o:hralign="center" o:hrstd="t" o:hrnoshade="t" o:hr="t" fillcolor="#a0a0a0" stroked="f"/>
        </w:pict>
      </w:r>
    </w:p>
    <w:p w:rsidR="0035539C" w:rsidRPr="0035539C" w:rsidRDefault="0035539C" w:rsidP="0035539C">
      <w:pPr>
        <w:spacing w:before="360" w:after="240" w:line="240" w:lineRule="auto"/>
        <w:outlineLvl w:val="1"/>
        <w:rPr>
          <w:rFonts w:ascii="Times New Roman" w:eastAsia="Times New Roman" w:hAnsi="Times New Roman" w:cs="Times New Roman"/>
          <w:b/>
          <w:bCs/>
          <w:sz w:val="24"/>
          <w:szCs w:val="24"/>
          <w:lang w:eastAsia="ru-RU"/>
        </w:rPr>
      </w:pPr>
      <w:bookmarkStart w:id="3" w:name="aa"/>
      <w:bookmarkEnd w:id="3"/>
      <w:r w:rsidRPr="0035539C">
        <w:rPr>
          <w:rFonts w:ascii="Arial" w:eastAsia="Times New Roman" w:hAnsi="Arial" w:cs="Arial"/>
          <w:b/>
          <w:bCs/>
          <w:color w:val="333333"/>
          <w:sz w:val="24"/>
          <w:szCs w:val="24"/>
          <w:lang w:eastAsia="ru-RU"/>
        </w:rPr>
        <w:t>Приложение I</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Австралия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lastRenderedPageBreak/>
        <w:t>Австрия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Беларусь</w:t>
      </w:r>
      <w:r w:rsidRPr="0035539C">
        <w:rPr>
          <w:rFonts w:ascii="Arial" w:eastAsia="Times New Roman" w:hAnsi="Arial" w:cs="Arial"/>
          <w:color w:val="333333"/>
          <w:sz w:val="20"/>
          <w:szCs w:val="20"/>
          <w:vertAlign w:val="superscript"/>
          <w:lang w:eastAsia="ru-RU"/>
        </w:rPr>
        <w:t>a</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Бельгия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Болгария</w:t>
      </w:r>
      <w:r w:rsidRPr="0035539C">
        <w:rPr>
          <w:rFonts w:ascii="Arial" w:eastAsia="Times New Roman" w:hAnsi="Arial" w:cs="Arial"/>
          <w:color w:val="333333"/>
          <w:sz w:val="20"/>
          <w:szCs w:val="20"/>
          <w:vertAlign w:val="superscript"/>
          <w:lang w:eastAsia="ru-RU"/>
        </w:rPr>
        <w:t>a</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Венгрия</w:t>
      </w:r>
      <w:r w:rsidRPr="0035539C">
        <w:rPr>
          <w:rFonts w:ascii="Arial" w:eastAsia="Times New Roman" w:hAnsi="Arial" w:cs="Arial"/>
          <w:color w:val="333333"/>
          <w:sz w:val="20"/>
          <w:szCs w:val="20"/>
          <w:vertAlign w:val="superscript"/>
          <w:lang w:eastAsia="ru-RU"/>
        </w:rPr>
        <w:t>a</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Германия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Греция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Дания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Европейское [экономическое]</w:t>
      </w:r>
      <w:hyperlink r:id="rId31" w:anchor="a1" w:history="1">
        <w:r w:rsidRPr="0035539C">
          <w:rPr>
            <w:rFonts w:ascii="Arial" w:eastAsia="Times New Roman" w:hAnsi="Arial" w:cs="Arial"/>
            <w:color w:val="333333"/>
            <w:sz w:val="20"/>
            <w:szCs w:val="20"/>
            <w:u w:val="single"/>
            <w:vertAlign w:val="superscript"/>
            <w:lang w:eastAsia="ru-RU"/>
          </w:rPr>
          <w:t>1</w:t>
        </w:r>
      </w:hyperlink>
      <w:r w:rsidRPr="0035539C">
        <w:rPr>
          <w:rFonts w:ascii="Arial" w:eastAsia="Times New Roman" w:hAnsi="Arial" w:cs="Arial"/>
          <w:color w:val="333333"/>
          <w:sz w:val="20"/>
          <w:szCs w:val="20"/>
          <w:lang w:eastAsia="ru-RU"/>
        </w:rPr>
        <w:t> сообщество</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Ирландия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Исландия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Испания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Италия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Канада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Латвия</w:t>
      </w:r>
      <w:r w:rsidRPr="0035539C">
        <w:rPr>
          <w:rFonts w:ascii="Arial" w:eastAsia="Times New Roman" w:hAnsi="Arial" w:cs="Arial"/>
          <w:color w:val="333333"/>
          <w:sz w:val="20"/>
          <w:szCs w:val="20"/>
          <w:vertAlign w:val="superscript"/>
          <w:lang w:eastAsia="ru-RU"/>
        </w:rPr>
        <w:t>a</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Литва</w:t>
      </w:r>
      <w:r w:rsidRPr="0035539C">
        <w:rPr>
          <w:rFonts w:ascii="Arial" w:eastAsia="Times New Roman" w:hAnsi="Arial" w:cs="Arial"/>
          <w:color w:val="333333"/>
          <w:sz w:val="20"/>
          <w:szCs w:val="20"/>
          <w:vertAlign w:val="superscript"/>
          <w:lang w:eastAsia="ru-RU"/>
        </w:rPr>
        <w:t>a</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Люксембург</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Нидерланды</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Новая Зеландия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Норвегия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Польша</w:t>
      </w:r>
      <w:r w:rsidRPr="0035539C">
        <w:rPr>
          <w:rFonts w:ascii="Arial" w:eastAsia="Times New Roman" w:hAnsi="Arial" w:cs="Arial"/>
          <w:color w:val="333333"/>
          <w:sz w:val="20"/>
          <w:szCs w:val="20"/>
          <w:vertAlign w:val="superscript"/>
          <w:lang w:eastAsia="ru-RU"/>
        </w:rPr>
        <w:t>a</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Португалия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Российская Федерация</w:t>
      </w:r>
      <w:r w:rsidRPr="0035539C">
        <w:rPr>
          <w:rFonts w:ascii="Arial" w:eastAsia="Times New Roman" w:hAnsi="Arial" w:cs="Arial"/>
          <w:color w:val="333333"/>
          <w:sz w:val="20"/>
          <w:szCs w:val="20"/>
          <w:vertAlign w:val="superscript"/>
          <w:lang w:eastAsia="ru-RU"/>
        </w:rPr>
        <w:t>a</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Румыния</w:t>
      </w:r>
      <w:r w:rsidRPr="0035539C">
        <w:rPr>
          <w:rFonts w:ascii="Arial" w:eastAsia="Times New Roman" w:hAnsi="Arial" w:cs="Arial"/>
          <w:color w:val="333333"/>
          <w:sz w:val="20"/>
          <w:szCs w:val="20"/>
          <w:vertAlign w:val="superscript"/>
          <w:lang w:eastAsia="ru-RU"/>
        </w:rPr>
        <w:t>a</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Соединенное Королевство Великобритании и Северной Ирландии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Соединенные Штаты Америки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Турция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Украина</w:t>
      </w:r>
      <w:r w:rsidRPr="0035539C">
        <w:rPr>
          <w:rFonts w:ascii="Arial" w:eastAsia="Times New Roman" w:hAnsi="Arial" w:cs="Arial"/>
          <w:color w:val="333333"/>
          <w:sz w:val="20"/>
          <w:szCs w:val="20"/>
          <w:vertAlign w:val="superscript"/>
          <w:lang w:eastAsia="ru-RU"/>
        </w:rPr>
        <w:t>a</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Финляндия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Франция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Чехословакия</w:t>
      </w:r>
      <w:r w:rsidRPr="0035539C">
        <w:rPr>
          <w:rFonts w:ascii="Arial" w:eastAsia="Times New Roman" w:hAnsi="Arial" w:cs="Arial"/>
          <w:color w:val="333333"/>
          <w:sz w:val="20"/>
          <w:szCs w:val="20"/>
          <w:vertAlign w:val="superscript"/>
          <w:lang w:eastAsia="ru-RU"/>
        </w:rPr>
        <w:t>a</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lastRenderedPageBreak/>
        <w:t>Швейцария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Швеция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Эстония</w:t>
      </w:r>
      <w:r w:rsidRPr="0035539C">
        <w:rPr>
          <w:rFonts w:ascii="Arial" w:eastAsia="Times New Roman" w:hAnsi="Arial" w:cs="Arial"/>
          <w:color w:val="333333"/>
          <w:sz w:val="20"/>
          <w:szCs w:val="20"/>
          <w:vertAlign w:val="superscript"/>
          <w:lang w:eastAsia="ru-RU"/>
        </w:rPr>
        <w:t>a</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Япония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 </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vertAlign w:val="superscript"/>
          <w:lang w:eastAsia="ru-RU"/>
        </w:rPr>
        <w:t>a</w:t>
      </w:r>
      <w:r w:rsidRPr="0035539C">
        <w:rPr>
          <w:rFonts w:ascii="Arial" w:eastAsia="Times New Roman" w:hAnsi="Arial" w:cs="Arial"/>
          <w:color w:val="333333"/>
          <w:sz w:val="20"/>
          <w:szCs w:val="20"/>
          <w:lang w:eastAsia="ru-RU"/>
        </w:rPr>
        <w:t> Страны, в которых происходит процесс перехода к рыночной экономике.</w:t>
      </w:r>
    </w:p>
    <w:p w:rsidR="0035539C" w:rsidRPr="0035539C" w:rsidRDefault="0035539C" w:rsidP="0035539C">
      <w:pPr>
        <w:spacing w:before="360" w:after="240" w:line="240" w:lineRule="auto"/>
        <w:outlineLvl w:val="1"/>
        <w:rPr>
          <w:rFonts w:ascii="Arial" w:eastAsia="Times New Roman" w:hAnsi="Arial" w:cs="Arial"/>
          <w:b/>
          <w:bCs/>
          <w:color w:val="333333"/>
          <w:sz w:val="24"/>
          <w:szCs w:val="24"/>
          <w:lang w:eastAsia="ru-RU"/>
        </w:rPr>
      </w:pPr>
      <w:bookmarkStart w:id="4" w:name="ab"/>
      <w:bookmarkEnd w:id="4"/>
      <w:r w:rsidRPr="0035539C">
        <w:rPr>
          <w:rFonts w:ascii="Arial" w:eastAsia="Times New Roman" w:hAnsi="Arial" w:cs="Arial"/>
          <w:b/>
          <w:bCs/>
          <w:color w:val="333333"/>
          <w:sz w:val="24"/>
          <w:szCs w:val="24"/>
          <w:lang w:eastAsia="ru-RU"/>
        </w:rPr>
        <w:t>Приложение II</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Австралия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Австрия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Бельгия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Германия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Греция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Дания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Европейское [экономическое]</w:t>
      </w:r>
      <w:hyperlink r:id="rId32" w:anchor="a1" w:history="1">
        <w:r w:rsidRPr="0035539C">
          <w:rPr>
            <w:rFonts w:ascii="Arial" w:eastAsia="Times New Roman" w:hAnsi="Arial" w:cs="Arial"/>
            <w:color w:val="333333"/>
            <w:sz w:val="20"/>
            <w:szCs w:val="20"/>
            <w:u w:val="single"/>
            <w:vertAlign w:val="superscript"/>
            <w:lang w:eastAsia="ru-RU"/>
          </w:rPr>
          <w:t>1</w:t>
        </w:r>
      </w:hyperlink>
      <w:r w:rsidRPr="0035539C">
        <w:rPr>
          <w:rFonts w:ascii="Arial" w:eastAsia="Times New Roman" w:hAnsi="Arial" w:cs="Arial"/>
          <w:color w:val="333333"/>
          <w:sz w:val="20"/>
          <w:szCs w:val="20"/>
          <w:lang w:eastAsia="ru-RU"/>
        </w:rPr>
        <w:t> сообщество</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Ирландия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Исландия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Испания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Италия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Канада</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Люксембург</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Нидерланды</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Новая Зеландия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Норвегия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Португалия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Соединенное Королевство Великобритании и Северной Ирландии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Соединенные Штаты Америки</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Турция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Финляндия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Франция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Швейцария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t>Швеция</w:t>
      </w:r>
    </w:p>
    <w:p w:rsidR="0035539C" w:rsidRPr="0035539C" w:rsidRDefault="0035539C" w:rsidP="0035539C">
      <w:pPr>
        <w:spacing w:after="240" w:line="240" w:lineRule="auto"/>
        <w:jc w:val="both"/>
        <w:rPr>
          <w:rFonts w:ascii="Arial" w:eastAsia="Times New Roman" w:hAnsi="Arial" w:cs="Arial"/>
          <w:color w:val="333333"/>
          <w:sz w:val="20"/>
          <w:szCs w:val="20"/>
          <w:lang w:eastAsia="ru-RU"/>
        </w:rPr>
      </w:pPr>
      <w:r w:rsidRPr="0035539C">
        <w:rPr>
          <w:rFonts w:ascii="Arial" w:eastAsia="Times New Roman" w:hAnsi="Arial" w:cs="Arial"/>
          <w:color w:val="333333"/>
          <w:sz w:val="20"/>
          <w:szCs w:val="20"/>
          <w:lang w:eastAsia="ru-RU"/>
        </w:rPr>
        <w:lastRenderedPageBreak/>
        <w:t>Япония</w:t>
      </w:r>
    </w:p>
    <w:p w:rsidR="001447B7" w:rsidRDefault="001447B7"/>
    <w:sectPr w:rsidR="00144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39C"/>
    <w:rsid w:val="001447B7"/>
    <w:rsid w:val="00355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553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53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553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53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539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5539C"/>
    <w:rPr>
      <w:rFonts w:ascii="Times New Roman" w:eastAsia="Times New Roman" w:hAnsi="Times New Roman" w:cs="Times New Roman"/>
      <w:b/>
      <w:bCs/>
      <w:sz w:val="24"/>
      <w:szCs w:val="24"/>
      <w:lang w:eastAsia="ru-RU"/>
    </w:rPr>
  </w:style>
  <w:style w:type="character" w:customStyle="1" w:styleId="apple-style-span">
    <w:name w:val="apple-style-span"/>
    <w:basedOn w:val="a0"/>
    <w:rsid w:val="0035539C"/>
  </w:style>
  <w:style w:type="paragraph" w:customStyle="1" w:styleId="info">
    <w:name w:val="info"/>
    <w:basedOn w:val="a"/>
    <w:rsid w:val="00355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55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5539C"/>
    <w:rPr>
      <w:i/>
      <w:iCs/>
    </w:rPr>
  </w:style>
  <w:style w:type="character" w:customStyle="1" w:styleId="apple-converted-space">
    <w:name w:val="apple-converted-space"/>
    <w:basedOn w:val="a0"/>
    <w:rsid w:val="0035539C"/>
  </w:style>
  <w:style w:type="character" w:styleId="a5">
    <w:name w:val="Hyperlink"/>
    <w:basedOn w:val="a0"/>
    <w:uiPriority w:val="99"/>
    <w:semiHidden/>
    <w:unhideWhenUsed/>
    <w:rsid w:val="0035539C"/>
    <w:rPr>
      <w:color w:val="0000FF"/>
      <w:u w:val="single"/>
    </w:rPr>
  </w:style>
  <w:style w:type="paragraph" w:customStyle="1" w:styleId="notes">
    <w:name w:val="notes"/>
    <w:basedOn w:val="a"/>
    <w:rsid w:val="003553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553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53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553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53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539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5539C"/>
    <w:rPr>
      <w:rFonts w:ascii="Times New Roman" w:eastAsia="Times New Roman" w:hAnsi="Times New Roman" w:cs="Times New Roman"/>
      <w:b/>
      <w:bCs/>
      <w:sz w:val="24"/>
      <w:szCs w:val="24"/>
      <w:lang w:eastAsia="ru-RU"/>
    </w:rPr>
  </w:style>
  <w:style w:type="character" w:customStyle="1" w:styleId="apple-style-span">
    <w:name w:val="apple-style-span"/>
    <w:basedOn w:val="a0"/>
    <w:rsid w:val="0035539C"/>
  </w:style>
  <w:style w:type="paragraph" w:customStyle="1" w:styleId="info">
    <w:name w:val="info"/>
    <w:basedOn w:val="a"/>
    <w:rsid w:val="00355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55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5539C"/>
    <w:rPr>
      <w:i/>
      <w:iCs/>
    </w:rPr>
  </w:style>
  <w:style w:type="character" w:customStyle="1" w:styleId="apple-converted-space">
    <w:name w:val="apple-converted-space"/>
    <w:basedOn w:val="a0"/>
    <w:rsid w:val="0035539C"/>
  </w:style>
  <w:style w:type="character" w:styleId="a5">
    <w:name w:val="Hyperlink"/>
    <w:basedOn w:val="a0"/>
    <w:uiPriority w:val="99"/>
    <w:semiHidden/>
    <w:unhideWhenUsed/>
    <w:rsid w:val="0035539C"/>
    <w:rPr>
      <w:color w:val="0000FF"/>
      <w:u w:val="single"/>
    </w:rPr>
  </w:style>
  <w:style w:type="paragraph" w:customStyle="1" w:styleId="notes">
    <w:name w:val="notes"/>
    <w:basedOn w:val="a"/>
    <w:rsid w:val="003553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2089">
      <w:bodyDiv w:val="1"/>
      <w:marLeft w:val="0"/>
      <w:marRight w:val="0"/>
      <w:marTop w:val="0"/>
      <w:marBottom w:val="0"/>
      <w:divBdr>
        <w:top w:val="none" w:sz="0" w:space="0" w:color="auto"/>
        <w:left w:val="none" w:sz="0" w:space="0" w:color="auto"/>
        <w:bottom w:val="none" w:sz="0" w:space="0" w:color="auto"/>
        <w:right w:val="none" w:sz="0" w:space="0" w:color="auto"/>
      </w:divBdr>
      <w:divsChild>
        <w:div w:id="263192891">
          <w:blockQuote w:val="1"/>
          <w:marLeft w:val="240"/>
          <w:marRight w:val="240"/>
          <w:marTop w:val="240"/>
          <w:marBottom w:val="240"/>
          <w:divBdr>
            <w:top w:val="none" w:sz="0" w:space="0" w:color="auto"/>
            <w:left w:val="none" w:sz="0" w:space="0" w:color="auto"/>
            <w:bottom w:val="none" w:sz="0" w:space="0" w:color="auto"/>
            <w:right w:val="none" w:sz="0" w:space="0" w:color="auto"/>
          </w:divBdr>
        </w:div>
        <w:div w:id="934747287">
          <w:blockQuote w:val="1"/>
          <w:marLeft w:val="240"/>
          <w:marRight w:val="240"/>
          <w:marTop w:val="240"/>
          <w:marBottom w:val="240"/>
          <w:divBdr>
            <w:top w:val="none" w:sz="0" w:space="0" w:color="auto"/>
            <w:left w:val="none" w:sz="0" w:space="0" w:color="auto"/>
            <w:bottom w:val="none" w:sz="0" w:space="0" w:color="auto"/>
            <w:right w:val="none" w:sz="0" w:space="0" w:color="auto"/>
          </w:divBdr>
        </w:div>
        <w:div w:id="1741250678">
          <w:blockQuote w:val="1"/>
          <w:marLeft w:val="240"/>
          <w:marRight w:val="240"/>
          <w:marTop w:val="240"/>
          <w:marBottom w:val="240"/>
          <w:divBdr>
            <w:top w:val="none" w:sz="0" w:space="0" w:color="auto"/>
            <w:left w:val="none" w:sz="0" w:space="0" w:color="auto"/>
            <w:bottom w:val="none" w:sz="0" w:space="0" w:color="auto"/>
            <w:right w:val="none" w:sz="0" w:space="0" w:color="auto"/>
          </w:divBdr>
        </w:div>
        <w:div w:id="15790986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6894634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78538840">
          <w:blockQuote w:val="1"/>
          <w:marLeft w:val="240"/>
          <w:marRight w:val="240"/>
          <w:marTop w:val="240"/>
          <w:marBottom w:val="240"/>
          <w:divBdr>
            <w:top w:val="none" w:sz="0" w:space="0" w:color="auto"/>
            <w:left w:val="none" w:sz="0" w:space="0" w:color="auto"/>
            <w:bottom w:val="none" w:sz="0" w:space="0" w:color="auto"/>
            <w:right w:val="none" w:sz="0" w:space="0" w:color="auto"/>
          </w:divBdr>
        </w:div>
        <w:div w:id="1630088623">
          <w:blockQuote w:val="1"/>
          <w:marLeft w:val="240"/>
          <w:marRight w:val="240"/>
          <w:marTop w:val="240"/>
          <w:marBottom w:val="240"/>
          <w:divBdr>
            <w:top w:val="none" w:sz="0" w:space="0" w:color="auto"/>
            <w:left w:val="none" w:sz="0" w:space="0" w:color="auto"/>
            <w:bottom w:val="none" w:sz="0" w:space="0" w:color="auto"/>
            <w:right w:val="none" w:sz="0" w:space="0" w:color="auto"/>
          </w:divBdr>
        </w:div>
        <w:div w:id="65904354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39951629">
              <w:blockQuote w:val="1"/>
              <w:marLeft w:val="240"/>
              <w:marRight w:val="240"/>
              <w:marTop w:val="240"/>
              <w:marBottom w:val="240"/>
              <w:divBdr>
                <w:top w:val="none" w:sz="0" w:space="0" w:color="auto"/>
                <w:left w:val="none" w:sz="0" w:space="0" w:color="auto"/>
                <w:bottom w:val="none" w:sz="0" w:space="0" w:color="auto"/>
                <w:right w:val="none" w:sz="0" w:space="0" w:color="auto"/>
              </w:divBdr>
            </w:div>
            <w:div w:id="7682865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56732713">
          <w:blockQuote w:val="1"/>
          <w:marLeft w:val="240"/>
          <w:marRight w:val="240"/>
          <w:marTop w:val="240"/>
          <w:marBottom w:val="240"/>
          <w:divBdr>
            <w:top w:val="none" w:sz="0" w:space="0" w:color="auto"/>
            <w:left w:val="none" w:sz="0" w:space="0" w:color="auto"/>
            <w:bottom w:val="none" w:sz="0" w:space="0" w:color="auto"/>
            <w:right w:val="none" w:sz="0" w:space="0" w:color="auto"/>
          </w:divBdr>
        </w:div>
        <w:div w:id="1126461943">
          <w:blockQuote w:val="1"/>
          <w:marLeft w:val="240"/>
          <w:marRight w:val="240"/>
          <w:marTop w:val="240"/>
          <w:marBottom w:val="240"/>
          <w:divBdr>
            <w:top w:val="none" w:sz="0" w:space="0" w:color="auto"/>
            <w:left w:val="none" w:sz="0" w:space="0" w:color="auto"/>
            <w:bottom w:val="none" w:sz="0" w:space="0" w:color="auto"/>
            <w:right w:val="none" w:sz="0" w:space="0" w:color="auto"/>
          </w:divBdr>
        </w:div>
        <w:div w:id="809901685">
          <w:blockQuote w:val="1"/>
          <w:marLeft w:val="240"/>
          <w:marRight w:val="240"/>
          <w:marTop w:val="240"/>
          <w:marBottom w:val="240"/>
          <w:divBdr>
            <w:top w:val="none" w:sz="0" w:space="0" w:color="auto"/>
            <w:left w:val="none" w:sz="0" w:space="0" w:color="auto"/>
            <w:bottom w:val="none" w:sz="0" w:space="0" w:color="auto"/>
            <w:right w:val="none" w:sz="0" w:space="0" w:color="auto"/>
          </w:divBdr>
        </w:div>
        <w:div w:id="227572451">
          <w:blockQuote w:val="1"/>
          <w:marLeft w:val="240"/>
          <w:marRight w:val="240"/>
          <w:marTop w:val="240"/>
          <w:marBottom w:val="240"/>
          <w:divBdr>
            <w:top w:val="none" w:sz="0" w:space="0" w:color="auto"/>
            <w:left w:val="none" w:sz="0" w:space="0" w:color="auto"/>
            <w:bottom w:val="none" w:sz="0" w:space="0" w:color="auto"/>
            <w:right w:val="none" w:sz="0" w:space="0" w:color="auto"/>
          </w:divBdr>
        </w:div>
        <w:div w:id="1925871103">
          <w:blockQuote w:val="1"/>
          <w:marLeft w:val="240"/>
          <w:marRight w:val="240"/>
          <w:marTop w:val="240"/>
          <w:marBottom w:val="240"/>
          <w:divBdr>
            <w:top w:val="none" w:sz="0" w:space="0" w:color="auto"/>
            <w:left w:val="none" w:sz="0" w:space="0" w:color="auto"/>
            <w:bottom w:val="none" w:sz="0" w:space="0" w:color="auto"/>
            <w:right w:val="none" w:sz="0" w:space="0" w:color="auto"/>
          </w:divBdr>
        </w:div>
        <w:div w:id="1936404872">
          <w:blockQuote w:val="1"/>
          <w:marLeft w:val="240"/>
          <w:marRight w:val="240"/>
          <w:marTop w:val="240"/>
          <w:marBottom w:val="240"/>
          <w:divBdr>
            <w:top w:val="none" w:sz="0" w:space="0" w:color="auto"/>
            <w:left w:val="none" w:sz="0" w:space="0" w:color="auto"/>
            <w:bottom w:val="none" w:sz="0" w:space="0" w:color="auto"/>
            <w:right w:val="none" w:sz="0" w:space="0" w:color="auto"/>
          </w:divBdr>
        </w:div>
        <w:div w:id="1117600746">
          <w:blockQuote w:val="1"/>
          <w:marLeft w:val="240"/>
          <w:marRight w:val="240"/>
          <w:marTop w:val="240"/>
          <w:marBottom w:val="240"/>
          <w:divBdr>
            <w:top w:val="none" w:sz="0" w:space="0" w:color="auto"/>
            <w:left w:val="none" w:sz="0" w:space="0" w:color="auto"/>
            <w:bottom w:val="none" w:sz="0" w:space="0" w:color="auto"/>
            <w:right w:val="none" w:sz="0" w:space="0" w:color="auto"/>
          </w:divBdr>
        </w:div>
        <w:div w:id="21243081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ods.asp?m=A/RES/44/228" TargetMode="External"/><Relationship Id="rId13" Type="http://schemas.openxmlformats.org/officeDocument/2006/relationships/hyperlink" Target="http://www.un.org/ru/documents/ods.asp?m=A/RES/46/169" TargetMode="External"/><Relationship Id="rId18" Type="http://schemas.openxmlformats.org/officeDocument/2006/relationships/hyperlink" Target="http://www.un.org/ru/documents/decl_conv/conventions/montreal_prot.shtml" TargetMode="External"/><Relationship Id="rId26" Type="http://schemas.openxmlformats.org/officeDocument/2006/relationships/hyperlink" Target="http://www.un.org/ru/icj/" TargetMode="External"/><Relationship Id="rId3" Type="http://schemas.openxmlformats.org/officeDocument/2006/relationships/settings" Target="settings.xml"/><Relationship Id="rId21" Type="http://schemas.openxmlformats.org/officeDocument/2006/relationships/hyperlink" Target="http://www.un.org/ru/documents/decl_conv/conventions/climate_framework_conv.shtml" TargetMode="External"/><Relationship Id="rId34" Type="http://schemas.openxmlformats.org/officeDocument/2006/relationships/theme" Target="theme/theme1.xml"/><Relationship Id="rId7" Type="http://schemas.openxmlformats.org/officeDocument/2006/relationships/hyperlink" Target="http://www.un.org/ru/documents/charter/" TargetMode="External"/><Relationship Id="rId12" Type="http://schemas.openxmlformats.org/officeDocument/2006/relationships/hyperlink" Target="http://www.un.org/ru/documents/ods.asp?m=A/RES/45/212" TargetMode="External"/><Relationship Id="rId17" Type="http://schemas.openxmlformats.org/officeDocument/2006/relationships/hyperlink" Target="http://www.un.org/ru/documents/decl_conv/conventions/pdf/ozone.pdf" TargetMode="External"/><Relationship Id="rId25" Type="http://schemas.openxmlformats.org/officeDocument/2006/relationships/hyperlink" Target="http://www.un.org/ru/ga/iaea/"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un.org/ru/development/progareas/global/desertification.shtml" TargetMode="External"/><Relationship Id="rId20" Type="http://schemas.openxmlformats.org/officeDocument/2006/relationships/hyperlink" Target="http://www.un.org/ru/ga/unep/" TargetMode="External"/><Relationship Id="rId29" Type="http://schemas.openxmlformats.org/officeDocument/2006/relationships/hyperlink" Target="http://www.un.org/ru/documents/ods.asp?m=A/RES/45/212" TargetMode="External"/><Relationship Id="rId1" Type="http://schemas.openxmlformats.org/officeDocument/2006/relationships/styles" Target="styles.xml"/><Relationship Id="rId6" Type="http://schemas.openxmlformats.org/officeDocument/2006/relationships/hyperlink" Target="http://www.un.org/ru/documents/decl_conv/declarations/declarathenv.shtml" TargetMode="External"/><Relationship Id="rId11" Type="http://schemas.openxmlformats.org/officeDocument/2006/relationships/hyperlink" Target="http://www.un.org/ru/documents/ods.asp?m=A/RES/44/207" TargetMode="External"/><Relationship Id="rId24" Type="http://schemas.openxmlformats.org/officeDocument/2006/relationships/hyperlink" Target="http://www.un.org/ru/documents/decl_conv/conventions/climate_framework_conv.shtml" TargetMode="External"/><Relationship Id="rId32" Type="http://schemas.openxmlformats.org/officeDocument/2006/relationships/hyperlink" Target="http://www.un.org/ru/documents/decl_conv/conventions/climate_framework_conv.shtml" TargetMode="External"/><Relationship Id="rId5" Type="http://schemas.openxmlformats.org/officeDocument/2006/relationships/hyperlink" Target="http://www.un.org/ru/climatechange/" TargetMode="External"/><Relationship Id="rId15" Type="http://schemas.openxmlformats.org/officeDocument/2006/relationships/hyperlink" Target="http://www.un.org/ru/documents/ods.asp?m=A/RES/44/172" TargetMode="External"/><Relationship Id="rId23" Type="http://schemas.openxmlformats.org/officeDocument/2006/relationships/hyperlink" Target="http://www.un.org/ru/documents/decl_conv/conventions/climate_framework_conv.shtml" TargetMode="External"/><Relationship Id="rId28" Type="http://schemas.openxmlformats.org/officeDocument/2006/relationships/hyperlink" Target="http://www.un.org/ru/icj/statut.shtml" TargetMode="External"/><Relationship Id="rId10" Type="http://schemas.openxmlformats.org/officeDocument/2006/relationships/hyperlink" Target="http://www.un.org/ru/documents/ods.asp?m=A/RES/43/53" TargetMode="External"/><Relationship Id="rId19" Type="http://schemas.openxmlformats.org/officeDocument/2006/relationships/hyperlink" Target="http://www.wmo.int/pages/index_ru.html" TargetMode="External"/><Relationship Id="rId31" Type="http://schemas.openxmlformats.org/officeDocument/2006/relationships/hyperlink" Target="http://www.un.org/ru/documents/decl_conv/conventions/climate_framework_conv.shtml" TargetMode="External"/><Relationship Id="rId4" Type="http://schemas.openxmlformats.org/officeDocument/2006/relationships/webSettings" Target="webSettings.xml"/><Relationship Id="rId9" Type="http://schemas.openxmlformats.org/officeDocument/2006/relationships/hyperlink" Target="http://www.un.org/russian/conferen/rio/" TargetMode="External"/><Relationship Id="rId14" Type="http://schemas.openxmlformats.org/officeDocument/2006/relationships/hyperlink" Target="http://www.un.org/ru/documents/ods.asp?m=A/RES/44/206" TargetMode="External"/><Relationship Id="rId22" Type="http://schemas.openxmlformats.org/officeDocument/2006/relationships/hyperlink" Target="http://www.un.org/ru/documents/decl_conv/conventions/climate_framework_conv.shtml" TargetMode="External"/><Relationship Id="rId27" Type="http://schemas.openxmlformats.org/officeDocument/2006/relationships/hyperlink" Target="http://www.un.org/ru/members/" TargetMode="External"/><Relationship Id="rId30" Type="http://schemas.openxmlformats.org/officeDocument/2006/relationships/hyperlink" Target="http://www.un.org/ru/ga/un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8792</Words>
  <Characters>50116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2014-04-04T07:36:00Z</dcterms:created>
  <dcterms:modified xsi:type="dcterms:W3CDTF">2014-04-04T07:36:00Z</dcterms:modified>
</cp:coreProperties>
</file>